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B17A2" w14:textId="699902BC" w:rsidR="0051722E" w:rsidRPr="00E93664" w:rsidRDefault="0051722E" w:rsidP="000615B5">
      <w:pPr>
        <w:spacing w:line="276" w:lineRule="auto"/>
        <w:rPr>
          <w:rFonts w:asciiTheme="majorHAnsi" w:hAnsiTheme="majorHAnsi"/>
          <w:noProof/>
        </w:rPr>
      </w:pPr>
      <w:r w:rsidRPr="00FE03EB">
        <w:rPr>
          <w:rFonts w:asciiTheme="majorHAnsi" w:hAnsiTheme="majorHAnsi"/>
          <w:noProof/>
        </w:rPr>
        <w:t xml:space="preserve">Příloha č. </w:t>
      </w:r>
      <w:r w:rsidR="008D509E">
        <w:rPr>
          <w:rFonts w:asciiTheme="majorHAnsi" w:hAnsiTheme="majorHAnsi"/>
          <w:noProof/>
        </w:rPr>
        <w:t>8</w:t>
      </w:r>
      <w:r w:rsidR="008D509E" w:rsidRPr="00FE03EB">
        <w:rPr>
          <w:rFonts w:asciiTheme="majorHAnsi" w:hAnsiTheme="majorHAnsi"/>
          <w:noProof/>
        </w:rPr>
        <w:t xml:space="preserve"> </w:t>
      </w:r>
      <w:r w:rsidR="008D509E">
        <w:rPr>
          <w:rFonts w:asciiTheme="majorHAnsi" w:hAnsiTheme="majorHAnsi"/>
          <w:noProof/>
        </w:rPr>
        <w:t>Zadávací dokumentace</w:t>
      </w:r>
      <w:r w:rsidRPr="00FE03EB">
        <w:rPr>
          <w:rFonts w:asciiTheme="majorHAnsi" w:hAnsiTheme="majorHAnsi"/>
          <w:noProof/>
        </w:rPr>
        <w:t xml:space="preserve"> </w:t>
      </w:r>
    </w:p>
    <w:p w14:paraId="7666728C" w14:textId="76C7458C" w:rsidR="0051722E" w:rsidRPr="00E93664" w:rsidRDefault="0051722E" w:rsidP="00223251">
      <w:pPr>
        <w:pStyle w:val="Nadpis1"/>
        <w:keepNext w:val="0"/>
        <w:keepLines w:val="0"/>
        <w:widowControl w:val="0"/>
        <w:suppressAutoHyphens w:val="0"/>
        <w:spacing w:before="240" w:line="276" w:lineRule="auto"/>
        <w:rPr>
          <w:noProof/>
        </w:rPr>
      </w:pPr>
      <w:r w:rsidRPr="00E93664">
        <w:rPr>
          <w:noProof/>
        </w:rPr>
        <w:t>S</w:t>
      </w:r>
      <w:r w:rsidR="00FF1E8E">
        <w:rPr>
          <w:noProof/>
        </w:rPr>
        <w:t xml:space="preserve">mlouva o údržbě a provozu software </w:t>
      </w:r>
    </w:p>
    <w:p w14:paraId="744D1951" w14:textId="77777777" w:rsidR="00223251" w:rsidRDefault="00223251" w:rsidP="004A62C0">
      <w:pPr>
        <w:rPr>
          <w:rStyle w:val="Siln"/>
        </w:rPr>
      </w:pPr>
    </w:p>
    <w:p w14:paraId="1C2684AB" w14:textId="4B681DD4" w:rsidR="00A54BDD" w:rsidRPr="004A62C0" w:rsidRDefault="00A54BDD" w:rsidP="004A62C0">
      <w:pPr>
        <w:rPr>
          <w:rStyle w:val="Siln"/>
        </w:rPr>
      </w:pPr>
      <w:r w:rsidRPr="004A62C0">
        <w:rPr>
          <w:rStyle w:val="Siln"/>
        </w:rPr>
        <w:t xml:space="preserve">č. smlouvy Objednatele: </w:t>
      </w:r>
      <w:r w:rsidRPr="004A62C0">
        <w:rPr>
          <w:rStyle w:val="Siln"/>
          <w:highlight w:val="lightGray"/>
        </w:rPr>
        <w:t>[DOPLNÍ OBJEDNATEL PŘI PODPISU SMLOUVY]</w:t>
      </w:r>
    </w:p>
    <w:p w14:paraId="0CBC504B" w14:textId="55D31CF5" w:rsidR="00A54BDD" w:rsidRPr="00FC2933" w:rsidRDefault="00A54BDD" w:rsidP="004A62C0">
      <w:pPr>
        <w:rPr>
          <w:noProof/>
        </w:rPr>
      </w:pPr>
      <w:r w:rsidRPr="004A62C0">
        <w:rPr>
          <w:rStyle w:val="Siln"/>
        </w:rPr>
        <w:t xml:space="preserve">č. smlouvy Poskytovatele: </w:t>
      </w:r>
      <w:r w:rsidRPr="004A62C0">
        <w:rPr>
          <w:rStyle w:val="Siln"/>
          <w:highlight w:val="green"/>
        </w:rPr>
        <w:t xml:space="preserve">[DOPLNÍ </w:t>
      </w:r>
      <w:r w:rsidR="0022715E">
        <w:rPr>
          <w:rStyle w:val="Siln"/>
          <w:highlight w:val="green"/>
        </w:rPr>
        <w:t>POSKYTOVATEL</w:t>
      </w:r>
      <w:r w:rsidRPr="004A62C0">
        <w:rPr>
          <w:rStyle w:val="Siln"/>
          <w:highlight w:val="green"/>
        </w:rPr>
        <w:t>]</w:t>
      </w:r>
    </w:p>
    <w:p w14:paraId="74878AC4" w14:textId="77777777" w:rsidR="00223251" w:rsidRDefault="00223251" w:rsidP="000615B5">
      <w:pPr>
        <w:widowControl w:val="0"/>
        <w:spacing w:line="276" w:lineRule="auto"/>
        <w:rPr>
          <w:rFonts w:asciiTheme="majorHAnsi" w:hAnsiTheme="majorHAnsi"/>
          <w:noProof/>
        </w:rPr>
      </w:pPr>
    </w:p>
    <w:p w14:paraId="43BCDE2F" w14:textId="7A6AF6B6" w:rsidR="0051722E" w:rsidRPr="00E93664" w:rsidRDefault="0051722E" w:rsidP="000615B5">
      <w:pPr>
        <w:widowControl w:val="0"/>
        <w:spacing w:line="276" w:lineRule="auto"/>
        <w:rPr>
          <w:rFonts w:asciiTheme="majorHAnsi" w:hAnsiTheme="majorHAnsi"/>
          <w:noProof/>
        </w:rPr>
      </w:pPr>
      <w:r w:rsidRPr="00E93664">
        <w:rPr>
          <w:rFonts w:asciiTheme="majorHAnsi" w:hAnsiTheme="majorHAnsi"/>
          <w:noProof/>
        </w:rPr>
        <w:t>uzavřená podle ustanovení § 1746 odst. 2 zákona č. 89/2012 Sb., občanský zákoník, ve znění pozdějších předpisů (dále jen „</w:t>
      </w:r>
      <w:r w:rsidRPr="00BD25C4">
        <w:rPr>
          <w:rStyle w:val="Kurzvatun"/>
        </w:rPr>
        <w:t>občanský zákoník</w:t>
      </w:r>
      <w:r w:rsidRPr="00E93664">
        <w:rPr>
          <w:rFonts w:asciiTheme="majorHAnsi" w:hAnsiTheme="majorHAnsi"/>
          <w:noProof/>
        </w:rPr>
        <w:t xml:space="preserve">“) </w:t>
      </w:r>
    </w:p>
    <w:p w14:paraId="3FA49148" w14:textId="77777777" w:rsidR="0051722E" w:rsidRPr="00E93664" w:rsidRDefault="0051722E" w:rsidP="000615B5">
      <w:pPr>
        <w:widowControl w:val="0"/>
        <w:spacing w:line="276" w:lineRule="auto"/>
        <w:rPr>
          <w:rFonts w:asciiTheme="majorHAnsi" w:hAnsiTheme="majorHAnsi"/>
          <w:noProof/>
        </w:rPr>
      </w:pPr>
      <w:r w:rsidRPr="00E93664">
        <w:rPr>
          <w:rFonts w:asciiTheme="majorHAnsi" w:hAnsiTheme="majorHAnsi"/>
          <w:noProof/>
        </w:rPr>
        <w:t>(dále jen „</w:t>
      </w:r>
      <w:r w:rsidRPr="00BD25C4">
        <w:rPr>
          <w:rStyle w:val="Kurzvatun"/>
        </w:rPr>
        <w:t>Smlouva</w:t>
      </w:r>
      <w:r w:rsidRPr="00E93664">
        <w:rPr>
          <w:rFonts w:asciiTheme="majorHAnsi" w:hAnsiTheme="majorHAnsi"/>
          <w:noProof/>
        </w:rPr>
        <w:t>“)</w:t>
      </w:r>
    </w:p>
    <w:p w14:paraId="45B98D52" w14:textId="77777777" w:rsidR="00FF1E8E" w:rsidRDefault="00FF1E8E" w:rsidP="008C01C9">
      <w:pPr>
        <w:pStyle w:val="Objednatel"/>
      </w:pPr>
      <w:bookmarkStart w:id="0" w:name="_Hlk27230499"/>
      <w:r>
        <w:t>Objednatel:</w:t>
      </w:r>
      <w:r>
        <w:tab/>
        <w:t>Správa železnic, státní organizace</w:t>
      </w:r>
    </w:p>
    <w:p w14:paraId="7A6F5F9F" w14:textId="77777777" w:rsidR="00FF1E8E" w:rsidRDefault="00FF1E8E" w:rsidP="008C01C9">
      <w:pPr>
        <w:pStyle w:val="Identifikace"/>
      </w:pPr>
      <w:r>
        <w:t>zapsaná v obchodním rejstříku vedeném Městským soudem v Praze pod sp. zn. A 48384</w:t>
      </w:r>
    </w:p>
    <w:p w14:paraId="1DB458FD" w14:textId="39DF7443" w:rsidR="00FF1E8E" w:rsidRDefault="00FF1E8E" w:rsidP="008C01C9">
      <w:pPr>
        <w:pStyle w:val="Identifikace"/>
      </w:pPr>
      <w:r>
        <w:t>Praha 1 - Nové Město, Dlážděná 1003/7, PSČ 110 00</w:t>
      </w:r>
    </w:p>
    <w:p w14:paraId="2AC6B010" w14:textId="4C1F0C38" w:rsidR="00FF1E8E" w:rsidRDefault="00FF1E8E" w:rsidP="008C01C9">
      <w:pPr>
        <w:pStyle w:val="Identifikace"/>
      </w:pPr>
      <w:r>
        <w:t>IČ 70994234, DIČ CZ70994234</w:t>
      </w:r>
    </w:p>
    <w:p w14:paraId="235D1A99" w14:textId="70E3A912" w:rsidR="00FF1E8E" w:rsidRDefault="008C01C9" w:rsidP="008C01C9">
      <w:pPr>
        <w:pStyle w:val="Identifikace"/>
      </w:pPr>
      <w:r>
        <w:t>z</w:t>
      </w:r>
      <w:r w:rsidR="00FF1E8E" w:rsidRPr="00FE03EB">
        <w:t xml:space="preserve">astoupená </w:t>
      </w:r>
      <w:r w:rsidR="008D509E">
        <w:t>Bc. Jiřím Svobodou, MBA, generálním ředitelem</w:t>
      </w:r>
    </w:p>
    <w:p w14:paraId="40CBF6AE" w14:textId="77777777" w:rsidR="00223251" w:rsidRDefault="00223251" w:rsidP="000615B5">
      <w:pPr>
        <w:widowControl w:val="0"/>
        <w:overflowPunct w:val="0"/>
        <w:autoSpaceDE w:val="0"/>
        <w:autoSpaceDN w:val="0"/>
        <w:adjustRightInd w:val="0"/>
        <w:spacing w:after="0" w:line="240" w:lineRule="auto"/>
        <w:textAlignment w:val="baseline"/>
        <w:rPr>
          <w:rStyle w:val="ObjednatelChar"/>
          <w:rFonts w:eastAsiaTheme="minorHAnsi"/>
        </w:rPr>
      </w:pPr>
    </w:p>
    <w:p w14:paraId="2768005A" w14:textId="632941BE" w:rsidR="00FF1E8E" w:rsidRPr="00A54BDD" w:rsidRDefault="00FF1E8E" w:rsidP="000615B5">
      <w:pPr>
        <w:widowControl w:val="0"/>
        <w:overflowPunct w:val="0"/>
        <w:autoSpaceDE w:val="0"/>
        <w:autoSpaceDN w:val="0"/>
        <w:adjustRightInd w:val="0"/>
        <w:spacing w:after="0" w:line="240" w:lineRule="auto"/>
        <w:textAlignment w:val="baseline"/>
        <w:rPr>
          <w:rFonts w:eastAsia="Times New Roman" w:cs="Times New Roman"/>
          <w:lang w:eastAsia="cs-CZ"/>
        </w:rPr>
      </w:pPr>
      <w:r w:rsidRPr="008C01C9">
        <w:rPr>
          <w:rStyle w:val="ObjednatelChar"/>
          <w:rFonts w:eastAsiaTheme="minorHAnsi"/>
        </w:rPr>
        <w:t>Poskytovatel:</w:t>
      </w:r>
      <w:r w:rsidR="008C01C9">
        <w:rPr>
          <w:rStyle w:val="ObjednatelChar"/>
          <w:rFonts w:eastAsiaTheme="minorHAnsi"/>
        </w:rPr>
        <w:tab/>
      </w:r>
      <w:r w:rsidRPr="008C01C9">
        <w:rPr>
          <w:rStyle w:val="ObjednatelChar"/>
          <w:rFonts w:eastAsiaTheme="minorHAnsi"/>
        </w:rPr>
        <w:tab/>
      </w:r>
      <w:r w:rsidRPr="008C01C9">
        <w:rPr>
          <w:rStyle w:val="ObjednatelChar"/>
          <w:rFonts w:eastAsiaTheme="minorHAnsi"/>
          <w:highlight w:val="green"/>
        </w:rPr>
        <w:t>jméno osoby</w:t>
      </w:r>
      <w:r w:rsidR="00A54BDD" w:rsidRPr="008C01C9">
        <w:rPr>
          <w:rStyle w:val="ObjednatelChar"/>
          <w:rFonts w:eastAsiaTheme="minorHAnsi"/>
          <w:highlight w:val="green"/>
        </w:rPr>
        <w:t xml:space="preserve"> [DOPLNÍ </w:t>
      </w:r>
      <w:r w:rsidR="0022715E">
        <w:rPr>
          <w:rStyle w:val="ObjednatelChar"/>
          <w:rFonts w:eastAsiaTheme="minorHAnsi"/>
          <w:highlight w:val="green"/>
        </w:rPr>
        <w:t>POSKYTOVATEL</w:t>
      </w:r>
      <w:r w:rsidR="00A54BDD" w:rsidRPr="00A54BDD">
        <w:rPr>
          <w:rFonts w:ascii="Verdana" w:hAnsi="Verdana"/>
          <w:highlight w:val="green"/>
        </w:rPr>
        <w:t>]</w:t>
      </w:r>
    </w:p>
    <w:p w14:paraId="5BE245E6" w14:textId="159176BF" w:rsidR="00FF1E8E" w:rsidRPr="000615B5" w:rsidRDefault="00FF1E8E" w:rsidP="008C01C9">
      <w:pPr>
        <w:pStyle w:val="Identifikace"/>
      </w:pPr>
      <w:r w:rsidRPr="000615B5">
        <w:rPr>
          <w:highlight w:val="green"/>
        </w:rPr>
        <w:t>údaje o zápisu v evidenci</w:t>
      </w:r>
      <w:r w:rsidRPr="000615B5">
        <w:rPr>
          <w:highlight w:val="green"/>
        </w:rPr>
        <w:tab/>
      </w:r>
    </w:p>
    <w:p w14:paraId="12A07428" w14:textId="77770E0D" w:rsidR="00FF1E8E" w:rsidRPr="000615B5" w:rsidRDefault="00FF1E8E" w:rsidP="008C01C9">
      <w:pPr>
        <w:pStyle w:val="Identifikace"/>
      </w:pPr>
      <w:r w:rsidRPr="000615B5">
        <w:rPr>
          <w:highlight w:val="green"/>
        </w:rPr>
        <w:t>údaje o sídlu</w:t>
      </w:r>
    </w:p>
    <w:p w14:paraId="3094CFB7" w14:textId="7E61927B" w:rsidR="00FF1E8E" w:rsidRPr="00A54BDD" w:rsidRDefault="00FF1E8E" w:rsidP="008C01C9">
      <w:pPr>
        <w:pStyle w:val="Identifikace"/>
      </w:pPr>
      <w:r w:rsidRPr="00A54BDD">
        <w:rPr>
          <w:highlight w:val="green"/>
        </w:rPr>
        <w:t>IČ …………………</w:t>
      </w:r>
      <w:r w:rsidR="008C01C9" w:rsidRPr="00A54BDD">
        <w:rPr>
          <w:highlight w:val="green"/>
        </w:rPr>
        <w:t>…,</w:t>
      </w:r>
      <w:r w:rsidRPr="00A54BDD">
        <w:rPr>
          <w:highlight w:val="green"/>
        </w:rPr>
        <w:t xml:space="preserve"> DIČ …………………</w:t>
      </w:r>
    </w:p>
    <w:p w14:paraId="57F16743" w14:textId="2C851AC3" w:rsidR="00FF1E8E" w:rsidRPr="00A54BDD" w:rsidRDefault="00FF1E8E" w:rsidP="008C01C9">
      <w:pPr>
        <w:pStyle w:val="Identifikace"/>
      </w:pPr>
      <w:r w:rsidRPr="00A54BDD">
        <w:rPr>
          <w:highlight w:val="green"/>
        </w:rPr>
        <w:t xml:space="preserve">Bankovní </w:t>
      </w:r>
      <w:r w:rsidR="008C01C9" w:rsidRPr="00A54BDD">
        <w:rPr>
          <w:highlight w:val="green"/>
        </w:rPr>
        <w:t>spojení: …</w:t>
      </w:r>
      <w:r w:rsidRPr="00A54BDD">
        <w:rPr>
          <w:highlight w:val="green"/>
        </w:rPr>
        <w:t>…………</w:t>
      </w:r>
      <w:r w:rsidR="008C01C9" w:rsidRPr="00A54BDD">
        <w:rPr>
          <w:highlight w:val="green"/>
        </w:rPr>
        <w:t>……</w:t>
      </w:r>
      <w:r w:rsidRPr="00A54BDD">
        <w:rPr>
          <w:highlight w:val="green"/>
        </w:rPr>
        <w:t>.</w:t>
      </w:r>
    </w:p>
    <w:p w14:paraId="63134FA0" w14:textId="3FCDFB55" w:rsidR="00FF1E8E" w:rsidRPr="00A54BDD" w:rsidRDefault="00FF1E8E" w:rsidP="008C01C9">
      <w:pPr>
        <w:pStyle w:val="Identifikace"/>
      </w:pPr>
      <w:r w:rsidRPr="00A54BDD">
        <w:rPr>
          <w:highlight w:val="green"/>
        </w:rPr>
        <w:t xml:space="preserve">Číslo </w:t>
      </w:r>
      <w:r w:rsidR="008C01C9" w:rsidRPr="00A54BDD">
        <w:rPr>
          <w:highlight w:val="green"/>
        </w:rPr>
        <w:t>účtu: …</w:t>
      </w:r>
      <w:r w:rsidRPr="00A54BDD">
        <w:rPr>
          <w:highlight w:val="green"/>
        </w:rPr>
        <w:t>…………………</w:t>
      </w:r>
      <w:r w:rsidR="008C01C9" w:rsidRPr="00A54BDD">
        <w:rPr>
          <w:highlight w:val="green"/>
        </w:rPr>
        <w:t>……</w:t>
      </w:r>
      <w:r w:rsidRPr="00A54BDD">
        <w:rPr>
          <w:highlight w:val="green"/>
        </w:rPr>
        <w:t>.</w:t>
      </w:r>
    </w:p>
    <w:p w14:paraId="76E2A89B" w14:textId="56619DCC" w:rsidR="00FF1E8E" w:rsidRPr="000615B5" w:rsidRDefault="00FF1E8E" w:rsidP="008C01C9">
      <w:pPr>
        <w:pStyle w:val="Identifikace"/>
      </w:pPr>
      <w:r w:rsidRPr="000615B5">
        <w:rPr>
          <w:highlight w:val="green"/>
        </w:rPr>
        <w:t>údaje o statutárním orgánu nebo jiné oprávněné osobě</w:t>
      </w:r>
    </w:p>
    <w:p w14:paraId="5A1D98CA" w14:textId="2B204B78" w:rsidR="00FF1E8E" w:rsidRDefault="00FF1E8E" w:rsidP="000615B5">
      <w:pPr>
        <w:widowControl w:val="0"/>
        <w:spacing w:line="276" w:lineRule="auto"/>
        <w:rPr>
          <w:rFonts w:asciiTheme="majorHAnsi" w:hAnsiTheme="majorHAnsi"/>
          <w:noProof/>
        </w:rPr>
      </w:pPr>
      <w:r>
        <w:rPr>
          <w:rFonts w:asciiTheme="majorHAnsi" w:hAnsiTheme="majorHAnsi"/>
          <w:noProof/>
        </w:rPr>
        <w:t xml:space="preserve">(Objednatel a </w:t>
      </w:r>
      <w:r w:rsidR="00C1483F">
        <w:rPr>
          <w:rFonts w:asciiTheme="majorHAnsi" w:hAnsiTheme="majorHAnsi"/>
          <w:noProof/>
        </w:rPr>
        <w:t>Poskytovatel</w:t>
      </w:r>
      <w:r>
        <w:rPr>
          <w:rFonts w:asciiTheme="majorHAnsi" w:hAnsiTheme="majorHAnsi"/>
          <w:noProof/>
        </w:rPr>
        <w:t xml:space="preserve"> dále tak jako „</w:t>
      </w:r>
      <w:r w:rsidRPr="00BD25C4">
        <w:rPr>
          <w:rStyle w:val="Kurzvatun"/>
        </w:rPr>
        <w:t>Smluvní strany</w:t>
      </w:r>
      <w:r>
        <w:rPr>
          <w:rFonts w:asciiTheme="majorHAnsi" w:hAnsiTheme="majorHAnsi"/>
          <w:noProof/>
        </w:rPr>
        <w:t>“ nebo „</w:t>
      </w:r>
      <w:r w:rsidRPr="00BD25C4">
        <w:rPr>
          <w:rStyle w:val="Kurzvatun"/>
        </w:rPr>
        <w:t>Strany</w:t>
      </w:r>
      <w:r>
        <w:rPr>
          <w:rFonts w:asciiTheme="majorHAnsi" w:hAnsiTheme="majorHAnsi"/>
          <w:noProof/>
        </w:rPr>
        <w:t>“)</w:t>
      </w:r>
    </w:p>
    <w:p w14:paraId="3C7B616A" w14:textId="36A6E9EC" w:rsidR="00FF1E8E" w:rsidRDefault="00FF1E8E" w:rsidP="000615B5">
      <w:pPr>
        <w:widowControl w:val="0"/>
        <w:rPr>
          <w:rFonts w:asciiTheme="majorHAnsi" w:hAnsiTheme="majorHAnsi"/>
          <w:noProof/>
        </w:rPr>
      </w:pPr>
      <w:r w:rsidRPr="00FE03EB">
        <w:rPr>
          <w:lang w:eastAsia="cs-CZ"/>
        </w:rPr>
        <w:t xml:space="preserve">Tato smlouva je uzavřena na základě výsledků </w:t>
      </w:r>
      <w:r w:rsidR="00131315">
        <w:rPr>
          <w:lang w:eastAsia="cs-CZ"/>
        </w:rPr>
        <w:t>zadávacího</w:t>
      </w:r>
      <w:r w:rsidR="00131315" w:rsidRPr="00FE03EB">
        <w:rPr>
          <w:lang w:eastAsia="cs-CZ"/>
        </w:rPr>
        <w:t xml:space="preserve"> </w:t>
      </w:r>
      <w:r w:rsidRPr="00FE03EB">
        <w:rPr>
          <w:lang w:eastAsia="cs-CZ"/>
        </w:rPr>
        <w:t>řízení veřejné zakázky s</w:t>
      </w:r>
      <w:r w:rsidR="00687372">
        <w:rPr>
          <w:lang w:eastAsia="cs-CZ"/>
        </w:rPr>
        <w:t> </w:t>
      </w:r>
      <w:r w:rsidRPr="00FE03EB">
        <w:rPr>
          <w:lang w:eastAsia="cs-CZ"/>
        </w:rPr>
        <w:t xml:space="preserve">názvem </w:t>
      </w:r>
      <w:r w:rsidRPr="00FE03EB">
        <w:rPr>
          <w:b/>
          <w:lang w:eastAsia="cs-CZ"/>
        </w:rPr>
        <w:t>„</w:t>
      </w:r>
      <w:r w:rsidR="00131315">
        <w:rPr>
          <w:rStyle w:val="Kurzvatun"/>
        </w:rPr>
        <w:t>Provoz a podpora provozu aplikace 34100 GRADO</w:t>
      </w:r>
      <w:r w:rsidR="00BD25C4" w:rsidRPr="00BD25C4">
        <w:rPr>
          <w:bCs/>
          <w:lang w:eastAsia="cs-CZ"/>
        </w:rPr>
        <w:t>“</w:t>
      </w:r>
      <w:r w:rsidR="00BD25C4">
        <w:rPr>
          <w:b/>
          <w:lang w:eastAsia="cs-CZ"/>
        </w:rPr>
        <w:t>,</w:t>
      </w:r>
      <w:r w:rsidR="00FE03EB" w:rsidRPr="00FE03EB">
        <w:rPr>
          <w:b/>
          <w:lang w:eastAsia="cs-CZ"/>
        </w:rPr>
        <w:t xml:space="preserve"> </w:t>
      </w:r>
      <w:r w:rsidRPr="00FE03EB">
        <w:rPr>
          <w:rFonts w:eastAsia="Times New Roman" w:cs="Times New Roman"/>
          <w:lang w:eastAsia="cs-CZ"/>
        </w:rPr>
        <w:t xml:space="preserve">č.j. veřejné zakázky </w:t>
      </w:r>
      <w:r w:rsidR="00223251">
        <w:rPr>
          <w:rFonts w:eastAsia="Times New Roman" w:cs="Times New Roman"/>
          <w:lang w:eastAsia="cs-CZ"/>
        </w:rPr>
        <w:t>4882</w:t>
      </w:r>
      <w:r w:rsidR="00FE03EB" w:rsidRPr="00FE03EB">
        <w:rPr>
          <w:rFonts w:eastAsia="Times New Roman" w:cs="Times New Roman"/>
          <w:lang w:eastAsia="cs-CZ"/>
        </w:rPr>
        <w:t>5/2023-SŽ-GŘ-O8</w:t>
      </w:r>
      <w:r w:rsidRPr="00FE03EB">
        <w:rPr>
          <w:rFonts w:eastAsia="Times New Roman" w:cs="Times New Roman"/>
          <w:lang w:eastAsia="cs-CZ"/>
        </w:rPr>
        <w:t xml:space="preserve"> </w:t>
      </w:r>
      <w:r w:rsidRPr="00FE03EB">
        <w:rPr>
          <w:lang w:eastAsia="cs-CZ"/>
        </w:rPr>
        <w:t>(dále jen „</w:t>
      </w:r>
      <w:r w:rsidR="00C85193" w:rsidRPr="00BD25C4">
        <w:rPr>
          <w:rStyle w:val="Kurzvatun"/>
        </w:rPr>
        <w:t xml:space="preserve">Veřejná </w:t>
      </w:r>
      <w:r w:rsidRPr="00BD25C4">
        <w:rPr>
          <w:rStyle w:val="Kurzvatun"/>
        </w:rPr>
        <w:t>zakázka</w:t>
      </w:r>
      <w:r w:rsidRPr="00FE03EB">
        <w:rPr>
          <w:lang w:eastAsia="cs-CZ"/>
        </w:rPr>
        <w:t xml:space="preserve">“). Jednotlivá ustanovení této Smlouvy tak budou vykládána v souladu se zadávacími podmínkami </w:t>
      </w:r>
      <w:r w:rsidR="00D0762C" w:rsidRPr="00FE03EB">
        <w:rPr>
          <w:lang w:eastAsia="cs-CZ"/>
        </w:rPr>
        <w:t xml:space="preserve">Veřejné </w:t>
      </w:r>
      <w:r w:rsidRPr="00FE03EB">
        <w:rPr>
          <w:lang w:eastAsia="cs-CZ"/>
        </w:rPr>
        <w:t>zakázky.</w:t>
      </w:r>
      <w:bookmarkEnd w:id="0"/>
    </w:p>
    <w:p w14:paraId="1FA248B8" w14:textId="653EB0FB" w:rsidR="00F37E47" w:rsidRPr="00F735A2" w:rsidRDefault="0051722E" w:rsidP="00541B17">
      <w:pPr>
        <w:pStyle w:val="1l"/>
      </w:pPr>
      <w:r w:rsidRPr="00F735A2">
        <w:t xml:space="preserve">Předmět </w:t>
      </w:r>
    </w:p>
    <w:p w14:paraId="603BB93C" w14:textId="4EEC9998" w:rsidR="0051722E" w:rsidRPr="00F735A2" w:rsidRDefault="0051722E" w:rsidP="00D870D6">
      <w:pPr>
        <w:pStyle w:val="11odst0"/>
      </w:pPr>
      <w:r w:rsidRPr="00F735A2">
        <w:t xml:space="preserve">Předmětem této Smlouvy je povinnost Poskytovatele poskytovat Objednateli </w:t>
      </w:r>
      <w:r w:rsidR="00BC2B1E">
        <w:t xml:space="preserve">podporu provozu aplikace 34100 GRADO </w:t>
      </w:r>
      <w:r w:rsidR="00D63557">
        <w:t>(dále též „</w:t>
      </w:r>
      <w:r w:rsidR="00D63557" w:rsidRPr="00BD25C4">
        <w:rPr>
          <w:rStyle w:val="Kurzvatun"/>
        </w:rPr>
        <w:t>Aplikace</w:t>
      </w:r>
      <w:r w:rsidR="00D63557">
        <w:t>“</w:t>
      </w:r>
      <w:r w:rsidR="00C43AD7">
        <w:t xml:space="preserve"> nebo </w:t>
      </w:r>
      <w:r w:rsidR="00BD25C4">
        <w:t>„</w:t>
      </w:r>
      <w:r w:rsidR="00C43AD7" w:rsidRPr="00BD25C4">
        <w:rPr>
          <w:rStyle w:val="Kurzvatun"/>
        </w:rPr>
        <w:t>Software</w:t>
      </w:r>
      <w:r w:rsidR="00C43AD7">
        <w:t>"</w:t>
      </w:r>
      <w:r w:rsidR="00D63557">
        <w:t xml:space="preserve">) </w:t>
      </w:r>
      <w:r w:rsidR="00441DFD">
        <w:t xml:space="preserve">zejména </w:t>
      </w:r>
      <w:r w:rsidR="00BC2B1E">
        <w:t>za účelem zajištění okruhů uveden</w:t>
      </w:r>
      <w:r w:rsidR="00820CCB">
        <w:t>ých</w:t>
      </w:r>
      <w:r w:rsidR="00BC2B1E">
        <w:t xml:space="preserve"> v příloze č. 1 </w:t>
      </w:r>
      <w:r w:rsidR="00820CCB" w:rsidRPr="00112AE8">
        <w:rPr>
          <w:i/>
          <w:iCs/>
        </w:rPr>
        <w:t xml:space="preserve">Specifikace Plnění </w:t>
      </w:r>
      <w:r w:rsidR="00BC2B1E">
        <w:t>této Smlouvy</w:t>
      </w:r>
      <w:r w:rsidR="00820CCB">
        <w:t>.</w:t>
      </w:r>
      <w:r w:rsidRPr="00F735A2">
        <w:t xml:space="preserve"> </w:t>
      </w:r>
    </w:p>
    <w:p w14:paraId="6E3E1C5E" w14:textId="1DC1CACD" w:rsidR="0051722E" w:rsidRPr="00F735A2" w:rsidRDefault="00BC2B1E" w:rsidP="00541B17">
      <w:pPr>
        <w:pStyle w:val="aodst"/>
        <w:rPr>
          <w:noProof/>
        </w:rPr>
      </w:pPr>
      <w:r>
        <w:t xml:space="preserve">Podpora </w:t>
      </w:r>
      <w:r w:rsidRPr="00541B17">
        <w:t>provozu</w:t>
      </w:r>
      <w:r w:rsidRPr="00F735A2">
        <w:t xml:space="preserve"> </w:t>
      </w:r>
      <w:r w:rsidR="00687372" w:rsidRPr="00F735A2">
        <w:t>spočívá</w:t>
      </w:r>
      <w:r w:rsidRPr="00F735A2">
        <w:t xml:space="preserve"> </w:t>
      </w:r>
      <w:r w:rsidR="0051722E" w:rsidRPr="00F735A2">
        <w:t>zejména v:</w:t>
      </w:r>
    </w:p>
    <w:p w14:paraId="5FD33FBA" w14:textId="4407C77B" w:rsidR="0051722E" w:rsidRDefault="0051722E" w:rsidP="00D465DC">
      <w:pPr>
        <w:pStyle w:val="iodst"/>
      </w:pPr>
      <w:r w:rsidRPr="00F735A2">
        <w:t xml:space="preserve">provozování </w:t>
      </w:r>
      <w:r w:rsidR="0020761D" w:rsidRPr="00F735A2">
        <w:t>Help</w:t>
      </w:r>
      <w:r w:rsidR="00687372">
        <w:t>d</w:t>
      </w:r>
      <w:r w:rsidRPr="00F735A2">
        <w:t>esk</w:t>
      </w:r>
      <w:r w:rsidR="00BC2B1E">
        <w:t xml:space="preserve"> v této Smlouvě dále definovaných úrovních</w:t>
      </w:r>
      <w:r w:rsidRPr="00F735A2">
        <w:t xml:space="preserve"> pro nahlašování Incidentů a umožňující i další komunikaci a mající funkce dále </w:t>
      </w:r>
      <w:r w:rsidRPr="00F735A2">
        <w:lastRenderedPageBreak/>
        <w:t>stanovené v této Smlouvě;</w:t>
      </w:r>
    </w:p>
    <w:p w14:paraId="15F78642" w14:textId="41794E53" w:rsidR="00806721" w:rsidRPr="00820CCB" w:rsidRDefault="00806721" w:rsidP="00806721">
      <w:pPr>
        <w:pStyle w:val="iodst"/>
      </w:pPr>
      <w:r>
        <w:t>vedení seznamu častých dotazů;</w:t>
      </w:r>
    </w:p>
    <w:p w14:paraId="4640ACE5" w14:textId="77777777" w:rsidR="0051722E" w:rsidRPr="00F735A2" w:rsidRDefault="0051722E" w:rsidP="00D465DC">
      <w:pPr>
        <w:pStyle w:val="iodst"/>
      </w:pPr>
      <w:r w:rsidRPr="00F735A2">
        <w:t>udržování aktuální Dokumentace Software;</w:t>
      </w:r>
    </w:p>
    <w:p w14:paraId="3A359D5E" w14:textId="1D3FCA73" w:rsidR="0051722E" w:rsidRPr="00F735A2" w:rsidRDefault="0040570E" w:rsidP="00D465DC">
      <w:pPr>
        <w:pStyle w:val="iodst"/>
      </w:pPr>
      <w:r>
        <w:t xml:space="preserve">proaktivní </w:t>
      </w:r>
      <w:r w:rsidR="0051722E" w:rsidRPr="00F735A2">
        <w:t xml:space="preserve">lokalizace a odstraňování Incidentů </w:t>
      </w:r>
      <w:r>
        <w:t xml:space="preserve">v časech stanovených pro odstranění Incidentu dle příslušného Servisního modelu definovaného v čl. </w:t>
      </w:r>
      <w:r>
        <w:fldChar w:fldCharType="begin"/>
      </w:r>
      <w:r>
        <w:instrText xml:space="preserve"> REF _Ref141191750 \r \h </w:instrText>
      </w:r>
      <w:r w:rsidR="00D465DC">
        <w:instrText xml:space="preserve"> \* MERGEFORMAT </w:instrText>
      </w:r>
      <w:r>
        <w:fldChar w:fldCharType="separate"/>
      </w:r>
      <w:r w:rsidR="00943D9D">
        <w:t>9</w:t>
      </w:r>
      <w:r>
        <w:fldChar w:fldCharType="end"/>
      </w:r>
      <w:r>
        <w:t xml:space="preserve"> této Smlouvy, a to od doby lokalizace Incidentu</w:t>
      </w:r>
      <w:r w:rsidR="00310ED0">
        <w:t>;</w:t>
      </w:r>
    </w:p>
    <w:p w14:paraId="35E2E043" w14:textId="2F56D1DE" w:rsidR="0051722E" w:rsidRPr="00F735A2" w:rsidRDefault="0051722E" w:rsidP="00D465DC">
      <w:pPr>
        <w:pStyle w:val="iodst"/>
      </w:pPr>
      <w:r w:rsidRPr="00F735A2">
        <w:t xml:space="preserve">poskytování podpory Software a zajištění požadované Dostupnosti a plnění dalších podmínek dle určeného Servisního modelu specifikovaného v čl. </w:t>
      </w:r>
      <w:r w:rsidR="0040570E">
        <w:fldChar w:fldCharType="begin"/>
      </w:r>
      <w:r w:rsidR="0040570E">
        <w:instrText xml:space="preserve"> REF _Ref141191750 \r \h </w:instrText>
      </w:r>
      <w:r w:rsidR="00D465DC">
        <w:instrText xml:space="preserve"> \* MERGEFORMAT </w:instrText>
      </w:r>
      <w:r w:rsidR="0040570E">
        <w:fldChar w:fldCharType="separate"/>
      </w:r>
      <w:r w:rsidR="00943D9D">
        <w:t>9</w:t>
      </w:r>
      <w:r w:rsidR="0040570E">
        <w:fldChar w:fldCharType="end"/>
      </w:r>
      <w:r w:rsidRPr="00F735A2">
        <w:t xml:space="preserve"> Smlouvy</w:t>
      </w:r>
      <w:r w:rsidR="00310ED0">
        <w:t>;</w:t>
      </w:r>
    </w:p>
    <w:p w14:paraId="5BC23E42" w14:textId="0F49456E" w:rsidR="0051722E" w:rsidRPr="00F735A2" w:rsidRDefault="0051722E" w:rsidP="00D465DC">
      <w:pPr>
        <w:pStyle w:val="iodst"/>
      </w:pPr>
      <w:r w:rsidRPr="00F735A2">
        <w:t>maintenance Software, včetně zajištění, implementace a instalace Aktualizací, patchů či jiných updatů Software</w:t>
      </w:r>
      <w:r w:rsidR="00310ED0">
        <w:t>;</w:t>
      </w:r>
    </w:p>
    <w:p w14:paraId="45DB5499" w14:textId="228761CD" w:rsidR="0051722E" w:rsidRPr="00F735A2" w:rsidRDefault="00687372" w:rsidP="00D465DC">
      <w:pPr>
        <w:pStyle w:val="iodst"/>
      </w:pPr>
      <w:r w:rsidRPr="00F735A2">
        <w:t>n</w:t>
      </w:r>
      <w:r>
        <w:t>a</w:t>
      </w:r>
      <w:r w:rsidRPr="00F735A2">
        <w:t xml:space="preserve">vrhování </w:t>
      </w:r>
      <w:r w:rsidR="0051722E" w:rsidRPr="00F735A2">
        <w:t>optimalizace aplikačních serverů, databází, komunikačních nastavení a dalších komponent technického řešení Software;</w:t>
      </w:r>
    </w:p>
    <w:p w14:paraId="0A495DA2" w14:textId="32541C10" w:rsidR="0051722E" w:rsidRPr="00F735A2" w:rsidRDefault="0051722E" w:rsidP="00D465DC">
      <w:pPr>
        <w:pStyle w:val="iodst"/>
      </w:pPr>
      <w:r w:rsidRPr="00F735A2">
        <w:t>provádění servisních zásahů</w:t>
      </w:r>
      <w:r w:rsidR="00310ED0">
        <w:t>;</w:t>
      </w:r>
    </w:p>
    <w:p w14:paraId="3B99C07B" w14:textId="1B637223" w:rsidR="0051722E" w:rsidRPr="00F735A2" w:rsidRDefault="0051722E" w:rsidP="00D465DC">
      <w:pPr>
        <w:pStyle w:val="iodst"/>
      </w:pPr>
      <w:r w:rsidRPr="00F735A2">
        <w:t>provádění činností údržby</w:t>
      </w:r>
      <w:r w:rsidR="00310ED0">
        <w:t>;</w:t>
      </w:r>
    </w:p>
    <w:p w14:paraId="147A041B" w14:textId="1653ADC9" w:rsidR="0051722E" w:rsidRDefault="0051722E" w:rsidP="00D465DC">
      <w:pPr>
        <w:pStyle w:val="iodst"/>
      </w:pPr>
      <w:r w:rsidRPr="00F735A2">
        <w:t>sledování souladu Software s</w:t>
      </w:r>
      <w:r w:rsidR="00687372">
        <w:t> </w:t>
      </w:r>
      <w:r w:rsidRPr="00F735A2">
        <w:t>obecně závaznými právními předpisy a informování Objednatele o případném nesouladu Software s</w:t>
      </w:r>
      <w:r w:rsidR="00687372">
        <w:t> </w:t>
      </w:r>
      <w:r w:rsidRPr="00F735A2">
        <w:t>obecně závaznými právními předpisy a udělovat v</w:t>
      </w:r>
      <w:r w:rsidR="00687372">
        <w:t> </w:t>
      </w:r>
      <w:r w:rsidRPr="00F735A2">
        <w:t>tomto směru Objednateli rady k</w:t>
      </w:r>
      <w:r w:rsidR="00687372">
        <w:t> </w:t>
      </w:r>
      <w:r w:rsidRPr="00F735A2">
        <w:t>dosažení souladu Software s</w:t>
      </w:r>
      <w:r w:rsidR="0040570E">
        <w:t> </w:t>
      </w:r>
      <w:r w:rsidRPr="00F735A2">
        <w:t>legislativou</w:t>
      </w:r>
      <w:r w:rsidR="00310ED0">
        <w:t>;</w:t>
      </w:r>
    </w:p>
    <w:p w14:paraId="579EDABF" w14:textId="6ADC56E1" w:rsidR="0040570E" w:rsidRPr="00F735A2" w:rsidRDefault="0040570E" w:rsidP="00D465DC">
      <w:pPr>
        <w:pStyle w:val="iodst"/>
      </w:pPr>
      <w:r>
        <w:rPr>
          <w:rFonts w:asciiTheme="majorHAnsi" w:eastAsia="Times New Roman" w:hAnsiTheme="majorHAnsi" w:cs="Times New Roman"/>
          <w:lang w:eastAsia="cs-CZ"/>
        </w:rPr>
        <w:t>zajištění požadavků na kybernetickou bezpečnost dle pravidel a politik systému řízení bezpečnosti informací Správy železnic, státní organizace</w:t>
      </w:r>
      <w:r w:rsidR="00310ED0">
        <w:rPr>
          <w:rFonts w:asciiTheme="majorHAnsi" w:eastAsia="Times New Roman" w:hAnsiTheme="majorHAnsi" w:cs="Times New Roman"/>
          <w:lang w:eastAsia="cs-CZ"/>
        </w:rPr>
        <w:t>;</w:t>
      </w:r>
    </w:p>
    <w:p w14:paraId="3C5268C9" w14:textId="36020945" w:rsidR="00DB3684" w:rsidRDefault="0051722E" w:rsidP="00D465DC">
      <w:pPr>
        <w:pStyle w:val="iodst"/>
      </w:pPr>
      <w:r w:rsidRPr="00F735A2">
        <w:t>podávání pravidelných výkazů o plnění SLA paušálních služeb a reportů o provozu Softw</w:t>
      </w:r>
      <w:r w:rsidRPr="00820CCB">
        <w:t>are</w:t>
      </w:r>
      <w:r w:rsidR="00806721">
        <w:t xml:space="preserve"> a</w:t>
      </w:r>
    </w:p>
    <w:p w14:paraId="7A5AFAED" w14:textId="5D7E78E2" w:rsidR="00DB3684" w:rsidRPr="004439BE" w:rsidRDefault="00820CCB" w:rsidP="00D465DC">
      <w:pPr>
        <w:pStyle w:val="iodst"/>
      </w:pPr>
      <w:r w:rsidRPr="004439BE">
        <w:t xml:space="preserve">poskytnutí </w:t>
      </w:r>
      <w:r w:rsidR="00DB3684" w:rsidRPr="004439BE">
        <w:t>součinnosti při ukončení dle článku 4 Smlouvy</w:t>
      </w:r>
      <w:r w:rsidRPr="004439BE">
        <w:t>.</w:t>
      </w:r>
    </w:p>
    <w:p w14:paraId="11AFC48A" w14:textId="42EE8EE0" w:rsidR="0051722E" w:rsidRPr="00F735A2" w:rsidRDefault="0051722E" w:rsidP="00D465DC">
      <w:pPr>
        <w:pStyle w:val="odstbez"/>
        <w:rPr>
          <w:rFonts w:asciiTheme="majorHAnsi" w:hAnsiTheme="majorHAnsi"/>
          <w:noProof/>
        </w:rPr>
      </w:pPr>
      <w:bookmarkStart w:id="1" w:name="_Hlk29018958"/>
      <w:r w:rsidRPr="00F735A2">
        <w:rPr>
          <w:rFonts w:asciiTheme="majorHAnsi" w:hAnsiTheme="majorHAnsi"/>
          <w:noProof/>
        </w:rPr>
        <w:t>(„</w:t>
      </w:r>
      <w:r w:rsidRPr="00D465DC">
        <w:rPr>
          <w:rStyle w:val="Kurzvatun"/>
        </w:rPr>
        <w:t>Paušální služby</w:t>
      </w:r>
      <w:r w:rsidRPr="00F735A2">
        <w:rPr>
          <w:rFonts w:asciiTheme="majorHAnsi" w:hAnsiTheme="majorHAnsi"/>
          <w:noProof/>
        </w:rPr>
        <w:t>“)</w:t>
      </w:r>
    </w:p>
    <w:p w14:paraId="1CF75FF0" w14:textId="04615C62" w:rsidR="0051722E" w:rsidRPr="00A02D37" w:rsidRDefault="0051722E" w:rsidP="00541B17">
      <w:pPr>
        <w:pStyle w:val="11odst0"/>
      </w:pPr>
      <w:bookmarkStart w:id="2" w:name="_Hlk27245638"/>
      <w:bookmarkStart w:id="3" w:name="_Hlk29034543"/>
      <w:bookmarkEnd w:id="1"/>
      <w:r w:rsidRPr="00E93664">
        <w:t xml:space="preserve">Objednatel je povinen platit za řádně a včas provedené </w:t>
      </w:r>
      <w:r w:rsidR="00CA1CCD">
        <w:t>Paušální služby</w:t>
      </w:r>
      <w:r w:rsidR="00CA1CCD" w:rsidRPr="00E93664">
        <w:t xml:space="preserve"> </w:t>
      </w:r>
      <w:r w:rsidR="00820CCB">
        <w:t xml:space="preserve">v souladu s čl. </w:t>
      </w:r>
      <w:r w:rsidR="00820CCB">
        <w:fldChar w:fldCharType="begin"/>
      </w:r>
      <w:r w:rsidR="00820CCB">
        <w:instrText xml:space="preserve"> REF _Ref141278603 \r \h </w:instrText>
      </w:r>
      <w:r w:rsidR="00820CCB">
        <w:fldChar w:fldCharType="separate"/>
      </w:r>
      <w:r w:rsidR="00943D9D">
        <w:t>6</w:t>
      </w:r>
      <w:r w:rsidR="00820CCB">
        <w:fldChar w:fldCharType="end"/>
      </w:r>
      <w:r w:rsidR="00820CCB">
        <w:t xml:space="preserve"> této Smlouvy</w:t>
      </w:r>
      <w:r w:rsidRPr="00E93664">
        <w:t>.</w:t>
      </w:r>
      <w:bookmarkEnd w:id="2"/>
      <w:bookmarkEnd w:id="3"/>
    </w:p>
    <w:p w14:paraId="27554901" w14:textId="28AAC162" w:rsidR="00D63557" w:rsidRDefault="0051722E" w:rsidP="00541B17">
      <w:pPr>
        <w:pStyle w:val="11odst0"/>
      </w:pPr>
      <w:r w:rsidRPr="00F735A2">
        <w:t xml:space="preserve">Objednatel je </w:t>
      </w:r>
      <w:r w:rsidR="006F2524">
        <w:t xml:space="preserve">dále </w:t>
      </w:r>
      <w:r w:rsidRPr="00F735A2">
        <w:t xml:space="preserve">oprávněn po Poskytovateli požadovat </w:t>
      </w:r>
      <w:r w:rsidR="00D63557">
        <w:t>zejména:</w:t>
      </w:r>
    </w:p>
    <w:p w14:paraId="692F97CE" w14:textId="5743788B" w:rsidR="00D63557" w:rsidRDefault="0051722E" w:rsidP="00541B17">
      <w:pPr>
        <w:pStyle w:val="aodst"/>
      </w:pPr>
      <w:r w:rsidRPr="00F735A2">
        <w:t xml:space="preserve">konfigurační úpravy </w:t>
      </w:r>
      <w:r w:rsidR="00200E1C">
        <w:t xml:space="preserve">Aplikace </w:t>
      </w:r>
      <w:r w:rsidR="00310ED0">
        <w:t>(</w:t>
      </w:r>
      <w:r w:rsidR="00200E1C">
        <w:t xml:space="preserve">především z důvodu změny legislativy, interních předpisů Objednatele, požadavků na změnu uživatelského rozhraní a funkcionalit </w:t>
      </w:r>
      <w:r w:rsidR="00DE2FBB">
        <w:t>apod</w:t>
      </w:r>
      <w:r w:rsidR="00200E1C">
        <w:t>.)</w:t>
      </w:r>
      <w:r w:rsidRPr="00F735A2">
        <w:t>,</w:t>
      </w:r>
    </w:p>
    <w:p w14:paraId="05D46548" w14:textId="2C015373" w:rsidR="00200E1C" w:rsidRDefault="00200E1C" w:rsidP="00541B17">
      <w:pPr>
        <w:pStyle w:val="aodst"/>
      </w:pPr>
      <w:r>
        <w:t>změnu dokumentace Aplikace,</w:t>
      </w:r>
    </w:p>
    <w:p w14:paraId="410576B9" w14:textId="55B084C6" w:rsidR="00200E1C" w:rsidRDefault="00200E1C" w:rsidP="00541B17">
      <w:pPr>
        <w:pStyle w:val="aodst"/>
      </w:pPr>
      <w:r>
        <w:t>testování nových funkcí,</w:t>
      </w:r>
    </w:p>
    <w:p w14:paraId="6D72D124" w14:textId="7D54AEBE" w:rsidR="00D63557" w:rsidRDefault="00D63557" w:rsidP="00541B17">
      <w:pPr>
        <w:pStyle w:val="aodst"/>
      </w:pPr>
      <w:r>
        <w:t>š</w:t>
      </w:r>
      <w:r w:rsidR="0051722E" w:rsidRPr="00F735A2">
        <w:t>kolení</w:t>
      </w:r>
      <w:r w:rsidR="00200E1C">
        <w:t>,</w:t>
      </w:r>
    </w:p>
    <w:p w14:paraId="7CAF8DC4" w14:textId="1A93222D" w:rsidR="00820CCB" w:rsidRDefault="0051722E" w:rsidP="00541B17">
      <w:pPr>
        <w:pStyle w:val="aodst"/>
      </w:pPr>
      <w:r w:rsidRPr="00F735A2">
        <w:t>konzultace a </w:t>
      </w:r>
      <w:r w:rsidR="00200E1C">
        <w:t>další</w:t>
      </w:r>
      <w:r w:rsidR="00200E1C" w:rsidRPr="00F735A2">
        <w:t xml:space="preserve"> </w:t>
      </w:r>
      <w:r w:rsidRPr="00F735A2">
        <w:t>činnosti, které nejsou součástí Paušálních služeb,</w:t>
      </w:r>
    </w:p>
    <w:p w14:paraId="6982786F" w14:textId="02B1A04E" w:rsidR="0051722E" w:rsidRDefault="0051722E" w:rsidP="00541B17">
      <w:pPr>
        <w:pStyle w:val="odstbez"/>
      </w:pPr>
      <w:r w:rsidRPr="00F735A2">
        <w:t xml:space="preserve">a to v rozsahu </w:t>
      </w:r>
      <w:r w:rsidRPr="00541B17">
        <w:rPr>
          <w:rStyle w:val="Siln"/>
        </w:rPr>
        <w:t xml:space="preserve">maximálně </w:t>
      </w:r>
      <w:r w:rsidR="008C135D">
        <w:rPr>
          <w:rStyle w:val="Siln"/>
        </w:rPr>
        <w:t>160</w:t>
      </w:r>
      <w:r w:rsidR="008C135D" w:rsidRPr="00541B17">
        <w:rPr>
          <w:rStyle w:val="Siln"/>
        </w:rPr>
        <w:t xml:space="preserve"> </w:t>
      </w:r>
      <w:r w:rsidRPr="00541B17">
        <w:rPr>
          <w:rStyle w:val="Siln"/>
        </w:rPr>
        <w:t>Člověkodnů</w:t>
      </w:r>
      <w:r w:rsidR="00200E1C">
        <w:t xml:space="preserve"> (dále též jako „</w:t>
      </w:r>
      <w:r w:rsidR="00200E1C" w:rsidRPr="00541B17">
        <w:rPr>
          <w:rStyle w:val="Kurzvatun"/>
        </w:rPr>
        <w:t>MD</w:t>
      </w:r>
      <w:r w:rsidR="00200E1C">
        <w:t>“ nebo „</w:t>
      </w:r>
      <w:r w:rsidR="00200E1C" w:rsidRPr="00541B17">
        <w:rPr>
          <w:rStyle w:val="Kurzvatun"/>
        </w:rPr>
        <w:t>manday</w:t>
      </w:r>
      <w:r w:rsidR="00200E1C">
        <w:t>“)</w:t>
      </w:r>
      <w:r w:rsidRPr="00820CCB">
        <w:rPr>
          <w:lang w:val="en-US"/>
        </w:rPr>
        <w:t>.</w:t>
      </w:r>
      <w:r w:rsidR="00820CCB">
        <w:rPr>
          <w:lang w:val="en-US"/>
        </w:rPr>
        <w:t xml:space="preserve"> </w:t>
      </w:r>
    </w:p>
    <w:p w14:paraId="362DA916" w14:textId="3C11ABA4" w:rsidR="004F3518" w:rsidRPr="00F735A2" w:rsidRDefault="004F3518" w:rsidP="003E764E">
      <w:pPr>
        <w:pStyle w:val="odstbez"/>
      </w:pPr>
      <w:r w:rsidRPr="00F735A2">
        <w:t>(dále jen „</w:t>
      </w:r>
      <w:r w:rsidRPr="00BD25C4">
        <w:rPr>
          <w:rStyle w:val="Kurzvatun"/>
        </w:rPr>
        <w:t>Služby</w:t>
      </w:r>
      <w:r w:rsidRPr="00F735A2">
        <w:t>“)</w:t>
      </w:r>
    </w:p>
    <w:p w14:paraId="4D532326" w14:textId="77777777" w:rsidR="0051722E" w:rsidRPr="00F735A2" w:rsidRDefault="0051722E" w:rsidP="00541B17">
      <w:pPr>
        <w:pStyle w:val="11odst0"/>
      </w:pPr>
      <w:r w:rsidRPr="00F735A2">
        <w:t>Služby budou Objednatelem poptávány následovně:</w:t>
      </w:r>
    </w:p>
    <w:p w14:paraId="09784711" w14:textId="25B73FC3" w:rsidR="0051722E" w:rsidRPr="00F735A2" w:rsidRDefault="0051722E" w:rsidP="00541B17">
      <w:pPr>
        <w:pStyle w:val="aodst"/>
      </w:pPr>
      <w:bookmarkStart w:id="4" w:name="_Ref521523700"/>
      <w:bookmarkStart w:id="5" w:name="_Ref532728813"/>
      <w:r w:rsidRPr="00F735A2">
        <w:t>Objednatel je v</w:t>
      </w:r>
      <w:r w:rsidR="00687372">
        <w:t> </w:t>
      </w:r>
      <w:r w:rsidRPr="00F735A2">
        <w:t xml:space="preserve">době trvání této Smlouvy oprávněn kdykoli zaslat Poskytovateli požadavek na poskytnutí Služeb formou doručení písemného požadavku v elektronické formě na adresu </w:t>
      </w:r>
      <w:r w:rsidR="009B422D" w:rsidRPr="00F735A2">
        <w:t>K</w:t>
      </w:r>
      <w:r w:rsidRPr="00F735A2">
        <w:t>ontaktní osoby Poskytovatele</w:t>
      </w:r>
      <w:r w:rsidR="009B422D" w:rsidRPr="00F735A2">
        <w:t xml:space="preserve"> </w:t>
      </w:r>
      <w:r w:rsidRPr="00F735A2">
        <w:t xml:space="preserve">nebo prostřednictvím </w:t>
      </w:r>
      <w:r w:rsidR="0020761D" w:rsidRPr="00F735A2">
        <w:t>Helpd</w:t>
      </w:r>
      <w:r w:rsidRPr="00F735A2">
        <w:t>esku („</w:t>
      </w:r>
      <w:r w:rsidRPr="00D465DC">
        <w:rPr>
          <w:rStyle w:val="Kurzvatun"/>
        </w:rPr>
        <w:t>Požadavek</w:t>
      </w:r>
      <w:r w:rsidRPr="00F735A2">
        <w:t>“).</w:t>
      </w:r>
      <w:bookmarkEnd w:id="4"/>
      <w:r w:rsidRPr="00F735A2">
        <w:t xml:space="preserve"> Požadavek musí obsahovat základní Akceptační kritéria.</w:t>
      </w:r>
      <w:bookmarkEnd w:id="5"/>
    </w:p>
    <w:p w14:paraId="664B1DFB" w14:textId="1A5B9BE2" w:rsidR="0051722E" w:rsidRPr="00F735A2" w:rsidRDefault="0051722E" w:rsidP="00541B17">
      <w:pPr>
        <w:pStyle w:val="aodst"/>
      </w:pPr>
      <w:bookmarkStart w:id="6" w:name="_Ref521523973"/>
      <w:r w:rsidRPr="00F735A2">
        <w:t>Poskytovatel se zavazuje do deseti (10) dnů od zaslání Požadavku Poskytovateli doručit v</w:t>
      </w:r>
      <w:r w:rsidR="00687372">
        <w:t> </w:t>
      </w:r>
      <w:r w:rsidRPr="00F735A2">
        <w:t xml:space="preserve">elektronické formě Kontaktní osobě </w:t>
      </w:r>
      <w:r w:rsidR="0044767A" w:rsidRPr="00F735A2">
        <w:t xml:space="preserve">Objednatele pro plnění této Smlouvy </w:t>
      </w:r>
      <w:r w:rsidRPr="00F735A2">
        <w:lastRenderedPageBreak/>
        <w:t>nabídku na realizaci Požadavku, která musí obsahovat minimálně předmět Služeb,</w:t>
      </w:r>
      <w:r w:rsidR="00B94126">
        <w:t xml:space="preserve"> cenu stanovenou jako </w:t>
      </w:r>
      <w:r w:rsidR="009608DE" w:rsidRPr="009608DE">
        <w:t>součin počtu MD</w:t>
      </w:r>
      <w:r w:rsidR="009608DE">
        <w:t xml:space="preserve"> nebo člověkohodin (jedna člověkohodina odpovídá 1/8 MD)</w:t>
      </w:r>
      <w:r w:rsidR="009608DE" w:rsidRPr="009608DE">
        <w:t xml:space="preserve"> a ceny za jeden MD</w:t>
      </w:r>
      <w:r w:rsidR="009608DE">
        <w:t xml:space="preserve"> </w:t>
      </w:r>
      <w:r w:rsidR="009608DE" w:rsidRPr="009608DE">
        <w:t>v souladu s přílohou č. 6 Dílčí ceny</w:t>
      </w:r>
      <w:r w:rsidR="009608DE">
        <w:t xml:space="preserve"> nebo ceny za jednu člověkohodinu (</w:t>
      </w:r>
      <w:r w:rsidR="009608DE" w:rsidRPr="00541B17">
        <w:t>cena za člověkohodiny je stanovena jako 1/8 z ceny za jeden MD dle přílohy č. 6 Dílčí ceny</w:t>
      </w:r>
      <w:r w:rsidR="009608DE">
        <w:t>),</w:t>
      </w:r>
      <w:r w:rsidR="009608DE" w:rsidRPr="009608DE">
        <w:t xml:space="preserve"> </w:t>
      </w:r>
      <w:r w:rsidRPr="00F735A2">
        <w:t>termín plnění (harmonogram) a konkrétní Akceptační kritéria vycházející ze základních Akceptačních kritérií určených v</w:t>
      </w:r>
      <w:r w:rsidR="00687372">
        <w:t> </w:t>
      </w:r>
      <w:r w:rsidRPr="00F735A2">
        <w:t>Požadavku („</w:t>
      </w:r>
      <w:r w:rsidRPr="00BD25C4">
        <w:rPr>
          <w:rStyle w:val="Kurzvatun"/>
        </w:rPr>
        <w:t>Nabídka</w:t>
      </w:r>
      <w:r w:rsidRPr="00F735A2">
        <w:t>“).</w:t>
      </w:r>
      <w:bookmarkEnd w:id="6"/>
      <w:r w:rsidR="009608DE" w:rsidRPr="009608DE">
        <w:t xml:space="preserve"> </w:t>
      </w:r>
    </w:p>
    <w:p w14:paraId="6ACA18F9" w14:textId="77777777" w:rsidR="0051722E" w:rsidRPr="00F735A2" w:rsidRDefault="0051722E" w:rsidP="00CA7274">
      <w:pPr>
        <w:pStyle w:val="aodst"/>
      </w:pPr>
      <w:r w:rsidRPr="00F735A2">
        <w:t xml:space="preserve">Doba platnosti Nabídky je vždy minimálně deset (10) dnů ode dne jejího doručení Objednateli. </w:t>
      </w:r>
    </w:p>
    <w:p w14:paraId="662CECC9" w14:textId="1214ED8D" w:rsidR="0051722E" w:rsidRPr="00F735A2" w:rsidRDefault="0051722E" w:rsidP="00541B17">
      <w:pPr>
        <w:pStyle w:val="aodst"/>
      </w:pPr>
      <w:bookmarkStart w:id="7" w:name="_Ref521524564"/>
      <w:r w:rsidRPr="00F735A2">
        <w:t xml:space="preserve">Na základě </w:t>
      </w:r>
      <w:r w:rsidR="00D65A3A">
        <w:t>písemné akceptace</w:t>
      </w:r>
      <w:r w:rsidR="00D65A3A" w:rsidRPr="00F735A2">
        <w:t xml:space="preserve"> </w:t>
      </w:r>
      <w:r w:rsidRPr="00F735A2">
        <w:t>Objednatele</w:t>
      </w:r>
      <w:r w:rsidR="00D65A3A">
        <w:t xml:space="preserve"> </w:t>
      </w:r>
      <w:r w:rsidRPr="00F735A2">
        <w:t>doručené Poskytovateli v</w:t>
      </w:r>
      <w:r w:rsidR="00687372">
        <w:t> </w:t>
      </w:r>
      <w:r w:rsidRPr="00F735A2">
        <w:t xml:space="preserve">elektronické formě </w:t>
      </w:r>
      <w:r w:rsidR="00D65A3A">
        <w:t>(vznik „</w:t>
      </w:r>
      <w:r w:rsidR="00D65A3A" w:rsidRPr="00BD25C4">
        <w:rPr>
          <w:rStyle w:val="Kurzvatun"/>
        </w:rPr>
        <w:t>Dílčí</w:t>
      </w:r>
      <w:r w:rsidR="00495054">
        <w:rPr>
          <w:rStyle w:val="Kurzvatun"/>
        </w:rPr>
        <w:t xml:space="preserve"> </w:t>
      </w:r>
      <w:r w:rsidR="00D65A3A" w:rsidRPr="00BD25C4">
        <w:rPr>
          <w:rStyle w:val="Kurzvatun"/>
        </w:rPr>
        <w:t>smlouvy</w:t>
      </w:r>
      <w:r w:rsidR="00D65A3A">
        <w:t xml:space="preserve">“) </w:t>
      </w:r>
      <w:r w:rsidRPr="00F735A2">
        <w:t>se Poskytovatel zavazuje poskytovat Služby uvedené v</w:t>
      </w:r>
      <w:r w:rsidR="00687372">
        <w:t> </w:t>
      </w:r>
      <w:r w:rsidRPr="00F735A2">
        <w:t>Nabídce.</w:t>
      </w:r>
      <w:bookmarkEnd w:id="7"/>
    </w:p>
    <w:p w14:paraId="6484BD40" w14:textId="0FFA034B" w:rsidR="0051722E" w:rsidRPr="00F735A2" w:rsidRDefault="0051722E" w:rsidP="00541B17">
      <w:pPr>
        <w:pStyle w:val="aodst"/>
      </w:pPr>
      <w:r w:rsidRPr="00F735A2">
        <w:t xml:space="preserve">Objednatel není povinen učinit byť </w:t>
      </w:r>
      <w:r w:rsidR="00D65A3A" w:rsidRPr="00F735A2">
        <w:t>jedin</w:t>
      </w:r>
      <w:r w:rsidR="00D65A3A">
        <w:t>ý</w:t>
      </w:r>
      <w:r w:rsidR="00D65A3A" w:rsidRPr="00F735A2">
        <w:t xml:space="preserve"> </w:t>
      </w:r>
      <w:r w:rsidR="00D65A3A">
        <w:t>Požadavek</w:t>
      </w:r>
      <w:r w:rsidRPr="00F735A2">
        <w:t>.</w:t>
      </w:r>
    </w:p>
    <w:p w14:paraId="5E5E1671" w14:textId="055D1E81" w:rsidR="00441DFD" w:rsidRPr="00F735A2" w:rsidRDefault="0051722E" w:rsidP="00541B17">
      <w:pPr>
        <w:pStyle w:val="aodst"/>
      </w:pPr>
      <w:r w:rsidRPr="00F735A2">
        <w:t>Řádné provedení Služeb dle tohoto Článku bude Stranami písemně potvrzeno podpisem Akceptačního protokolu po ukončení Akceptačního řízení poskytnutých Služeb</w:t>
      </w:r>
      <w:r w:rsidR="004F3518">
        <w:t xml:space="preserve"> s výjimkou případů, které z povahy věci nepodléhají Akceptačnímu řízení (např. školení</w:t>
      </w:r>
      <w:r w:rsidR="007679F5">
        <w:t>, konzultace apod.</w:t>
      </w:r>
      <w:r w:rsidR="004F3518">
        <w:t>).</w:t>
      </w:r>
      <w:r w:rsidR="00441DFD" w:rsidRPr="00441DFD">
        <w:t xml:space="preserve"> </w:t>
      </w:r>
      <w:r w:rsidR="00441DFD">
        <w:t xml:space="preserve">Služby musí být v souladu s přílohou č. 1 </w:t>
      </w:r>
      <w:r w:rsidR="00441DFD">
        <w:rPr>
          <w:i/>
          <w:iCs/>
        </w:rPr>
        <w:t>Specifikace plnění</w:t>
      </w:r>
      <w:r w:rsidR="00441DFD">
        <w:t>.</w:t>
      </w:r>
    </w:p>
    <w:p w14:paraId="367F4D5D" w14:textId="3F21FF3D" w:rsidR="0051722E" w:rsidRDefault="0051722E" w:rsidP="00541B17">
      <w:pPr>
        <w:pStyle w:val="aodst"/>
      </w:pPr>
      <w:r w:rsidRPr="00F735A2">
        <w:t xml:space="preserve">Cena za poskytování Služeb dle tohoto článku je součástí </w:t>
      </w:r>
      <w:r w:rsidR="00820CCB">
        <w:t>c</w:t>
      </w:r>
      <w:r w:rsidRPr="00F735A2">
        <w:t>eny Plnění</w:t>
      </w:r>
      <w:r w:rsidR="00820CCB">
        <w:t xml:space="preserve"> dle čl. </w:t>
      </w:r>
      <w:r w:rsidR="00820CCB">
        <w:fldChar w:fldCharType="begin"/>
      </w:r>
      <w:r w:rsidR="00820CCB">
        <w:instrText xml:space="preserve"> REF _Ref141278603 \r \h </w:instrText>
      </w:r>
      <w:r w:rsidR="00820CCB">
        <w:fldChar w:fldCharType="separate"/>
      </w:r>
      <w:r w:rsidR="00943D9D">
        <w:t>6</w:t>
      </w:r>
      <w:r w:rsidR="00820CCB">
        <w:fldChar w:fldCharType="end"/>
      </w:r>
      <w:r w:rsidR="00820CCB">
        <w:t xml:space="preserve"> této Smlouvy</w:t>
      </w:r>
      <w:r w:rsidRPr="00F735A2">
        <w:t>.</w:t>
      </w:r>
    </w:p>
    <w:p w14:paraId="33D81ED4" w14:textId="44941AFC" w:rsidR="004A62C0" w:rsidRDefault="004A62C0" w:rsidP="00541B17">
      <w:pPr>
        <w:pStyle w:val="11odst0"/>
      </w:pPr>
      <w:bookmarkStart w:id="8" w:name="_Ref516495313"/>
      <w:r>
        <w:t>Objednatel je dále oprávněn po</w:t>
      </w:r>
      <w:r w:rsidR="00F21BD7">
        <w:t xml:space="preserve"> dobu účinnosti Smlouvy </w:t>
      </w:r>
      <w:r>
        <w:t>požadovat</w:t>
      </w:r>
      <w:r w:rsidR="00F21BD7">
        <w:t xml:space="preserve"> po Poskytovateli</w:t>
      </w:r>
      <w:r>
        <w:t xml:space="preserve"> dodávky hardwarových komponet, které jsou uvedeny v příloze č. 1 </w:t>
      </w:r>
      <w:r w:rsidRPr="004A62C0">
        <w:rPr>
          <w:rStyle w:val="Kurzva"/>
        </w:rPr>
        <w:t>Specifikace plnění</w:t>
      </w:r>
      <w:r w:rsidR="005046C5">
        <w:t>.</w:t>
      </w:r>
    </w:p>
    <w:p w14:paraId="7FFFD568" w14:textId="7DBC43E3" w:rsidR="0050229B" w:rsidRDefault="0050229B" w:rsidP="0050229B">
      <w:pPr>
        <w:pStyle w:val="odstbez"/>
      </w:pPr>
      <w:r>
        <w:t>(</w:t>
      </w:r>
      <w:r w:rsidR="00C71BF7">
        <w:t>dále jen „</w:t>
      </w:r>
      <w:r w:rsidR="00C71BF7" w:rsidRPr="00C71BF7">
        <w:rPr>
          <w:rStyle w:val="Kurzvatun"/>
        </w:rPr>
        <w:t>Dodávky</w:t>
      </w:r>
      <w:r w:rsidR="00C71BF7">
        <w:t>“)</w:t>
      </w:r>
    </w:p>
    <w:p w14:paraId="14A96B6C" w14:textId="5E20AEED" w:rsidR="00112AE8" w:rsidRDefault="00112AE8" w:rsidP="00541B17">
      <w:pPr>
        <w:pStyle w:val="11odst0"/>
      </w:pPr>
      <w:bookmarkStart w:id="9" w:name="_Ref150513785"/>
      <w:r>
        <w:t>Objednatel je kdykoliv v průběhu trvání této Smlouvy oprávněn požadovat po Poskytovatli zajištění Dodávky formou elektronicky zaslaného písemného požadavku (dále jen „</w:t>
      </w:r>
      <w:r w:rsidRPr="0022715E">
        <w:rPr>
          <w:b/>
          <w:bCs/>
          <w:i/>
          <w:iCs/>
        </w:rPr>
        <w:t>Požadavek</w:t>
      </w:r>
      <w:r>
        <w:t>“) na a</w:t>
      </w:r>
      <w:r w:rsidRPr="00112AE8">
        <w:t>dresu Kontaktní osoby Poskytovatel</w:t>
      </w:r>
      <w:r>
        <w:t>e. Součástí Požadavku musí být minimálně následující informace:</w:t>
      </w:r>
      <w:bookmarkEnd w:id="9"/>
    </w:p>
    <w:p w14:paraId="7918F679" w14:textId="69D251D9" w:rsidR="00112AE8" w:rsidRDefault="00112AE8" w:rsidP="00112AE8">
      <w:pPr>
        <w:pStyle w:val="aodst"/>
      </w:pPr>
      <w:r w:rsidRPr="00112AE8">
        <w:t>požadovaný počet kusů hardware ve smyslu přílohy č. 1 Specifikace Plnění</w:t>
      </w:r>
    </w:p>
    <w:p w14:paraId="2275876D" w14:textId="2CC4FB1B" w:rsidR="00112AE8" w:rsidRDefault="00112AE8" w:rsidP="00112AE8">
      <w:pPr>
        <w:pStyle w:val="aodst"/>
      </w:pPr>
      <w:bookmarkStart w:id="10" w:name="_Ref150513794"/>
      <w:r>
        <w:t xml:space="preserve">cena stanovená jako násobek počtu kusů hardware dle přílohy č. 1 </w:t>
      </w:r>
      <w:r>
        <w:rPr>
          <w:i/>
          <w:iCs/>
        </w:rPr>
        <w:t>Specifikace Plnění</w:t>
      </w:r>
      <w:r w:rsidRPr="00112AE8">
        <w:t xml:space="preserve"> </w:t>
      </w:r>
      <w:r w:rsidRPr="00112AE8">
        <w:rPr>
          <w:i/>
          <w:iCs/>
        </w:rPr>
        <w:t xml:space="preserve">a </w:t>
      </w:r>
      <w:r w:rsidRPr="0022715E">
        <w:t xml:space="preserve">cen za jednotlivé kusy hardware dle přílohy č. 6 Dílčí ceny (v případě, že součástí </w:t>
      </w:r>
      <w:r>
        <w:t>Požadavku</w:t>
      </w:r>
      <w:r w:rsidRPr="0022715E">
        <w:t xml:space="preserve"> bude více druhů hardware, stanoví se cena jakou součet cen stanovených pro jednotlivé druhy hardware dle věty před závorkou)</w:t>
      </w:r>
      <w:bookmarkEnd w:id="10"/>
    </w:p>
    <w:p w14:paraId="76C58447" w14:textId="30F785C6" w:rsidR="00112AE8" w:rsidRDefault="00112AE8" w:rsidP="00112AE8">
      <w:pPr>
        <w:pStyle w:val="aodst"/>
      </w:pPr>
      <w:r>
        <w:t>místo plnění a</w:t>
      </w:r>
    </w:p>
    <w:p w14:paraId="7342F9E8" w14:textId="360AACB0" w:rsidR="00112AE8" w:rsidRDefault="00112AE8" w:rsidP="0022715E">
      <w:pPr>
        <w:pStyle w:val="aodst"/>
      </w:pPr>
      <w:r>
        <w:t>doba plnění.</w:t>
      </w:r>
    </w:p>
    <w:p w14:paraId="26654147" w14:textId="5B43BF51" w:rsidR="00112AE8" w:rsidRDefault="00112AE8" w:rsidP="00112AE8">
      <w:pPr>
        <w:pStyle w:val="11odst0"/>
      </w:pPr>
      <w:r>
        <w:t xml:space="preserve">Poskytovatel je </w:t>
      </w:r>
      <w:r w:rsidR="00F21BD7">
        <w:t xml:space="preserve">povinen </w:t>
      </w:r>
      <w:r w:rsidR="008A6017">
        <w:t>dodat</w:t>
      </w:r>
      <w:r w:rsidR="00F21BD7">
        <w:t xml:space="preserve"> hardware v souladu s</w:t>
      </w:r>
      <w:r w:rsidR="00DA583A">
        <w:t> </w:t>
      </w:r>
      <w:r w:rsidR="00F21BD7">
        <w:t>Požadavkem</w:t>
      </w:r>
      <w:r w:rsidR="00DA583A">
        <w:t>, zejména v souladu s minimálními technickými parametry dle přílohy č. 1 Specifikace Plnění, a to</w:t>
      </w:r>
      <w:r w:rsidR="00F21BD7">
        <w:t xml:space="preserve"> nezpozději do 10 dnů od doručení Požadavku Poskytovateli, nedohodnou-li se Smluvní strany jinak. Poskytovatel je dále povinen </w:t>
      </w:r>
      <w:r w:rsidR="005046C5">
        <w:t>současně s</w:t>
      </w:r>
      <w:r w:rsidR="00F21BD7">
        <w:t xml:space="preserve"> dodání</w:t>
      </w:r>
      <w:r w:rsidR="005046C5">
        <w:t>m</w:t>
      </w:r>
      <w:r w:rsidR="00F21BD7">
        <w:t xml:space="preserve"> Dodávky v souladu s Požadavkem zejména:</w:t>
      </w:r>
    </w:p>
    <w:p w14:paraId="00379ADC" w14:textId="52EE6C2A" w:rsidR="00F21BD7" w:rsidRDefault="00F21BD7" w:rsidP="00F21BD7">
      <w:pPr>
        <w:pStyle w:val="aodst"/>
      </w:pPr>
      <w:r>
        <w:t xml:space="preserve">poskytnout oprávnění užít Software (napři. </w:t>
      </w:r>
      <w:r w:rsidR="008A6017">
        <w:t>f</w:t>
      </w:r>
      <w:r>
        <w:t>irmware, obslužné ovladače apod.), který je součástí hardware,</w:t>
      </w:r>
    </w:p>
    <w:p w14:paraId="303CE7E1" w14:textId="65797789" w:rsidR="00F21BD7" w:rsidRDefault="008A6017" w:rsidP="00F21BD7">
      <w:pPr>
        <w:pStyle w:val="aodst"/>
      </w:pPr>
      <w:r>
        <w:t>předat</w:t>
      </w:r>
      <w:r w:rsidR="00F21BD7" w:rsidRPr="00F21BD7">
        <w:t xml:space="preserve"> Objednateli doklady ve smyslu přílohy č. 1 Specifikace Plnění</w:t>
      </w:r>
    </w:p>
    <w:p w14:paraId="52E64EAB" w14:textId="6BA26FE7" w:rsidR="00F21BD7" w:rsidRDefault="00F21BD7" w:rsidP="00F21BD7">
      <w:pPr>
        <w:pStyle w:val="aodst"/>
      </w:pPr>
      <w:r>
        <w:t>není-li v Požadavku stanoveno jinak, umístit hardware do vhodného přepravního obalu zamezujícího nebo minimalizujícího jeho případné poškození během dopravy</w:t>
      </w:r>
    </w:p>
    <w:p w14:paraId="02751695" w14:textId="1F56757F" w:rsidR="00F21BD7" w:rsidRDefault="00F21BD7" w:rsidP="00F21BD7">
      <w:pPr>
        <w:pStyle w:val="aodst"/>
      </w:pPr>
      <w:r w:rsidRPr="00F21BD7">
        <w:t>provést instalaci hardware včetně případné likvidace odpadů vzniklých při instalaci v místě plnění</w:t>
      </w:r>
    </w:p>
    <w:p w14:paraId="1D3300A2" w14:textId="61B05A0F" w:rsidR="00885E44" w:rsidRDefault="004C79DB" w:rsidP="00AA688F">
      <w:pPr>
        <w:pStyle w:val="11odst0"/>
      </w:pPr>
      <w:r>
        <w:t xml:space="preserve">Poskytovatel je povinen zajistit kompatibilitu Aplikace a jím </w:t>
      </w:r>
      <w:r w:rsidR="0022715E">
        <w:t>dodaného</w:t>
      </w:r>
      <w:r>
        <w:t xml:space="preserve"> hardware dle této Smlouvy, t</w:t>
      </w:r>
      <w:r w:rsidR="00885E44">
        <w:t>j. zejména:</w:t>
      </w:r>
    </w:p>
    <w:p w14:paraId="0CA92620" w14:textId="338FFE94" w:rsidR="00885E44" w:rsidRDefault="0022715E" w:rsidP="00885E44">
      <w:pPr>
        <w:pStyle w:val="aodst"/>
      </w:pPr>
      <w:r>
        <w:lastRenderedPageBreak/>
        <w:t>dodaný</w:t>
      </w:r>
      <w:r w:rsidR="00885E44">
        <w:t xml:space="preserve"> hardware musí splňovat všechny požadavky Aplikace (výkon, paměť, úložiště aj.) a</w:t>
      </w:r>
    </w:p>
    <w:p w14:paraId="24AB549C" w14:textId="43EA6442" w:rsidR="00885E44" w:rsidRDefault="00885E44" w:rsidP="00885E44">
      <w:pPr>
        <w:pStyle w:val="aodst"/>
      </w:pPr>
      <w:r>
        <w:t xml:space="preserve">firmware </w:t>
      </w:r>
      <w:r w:rsidR="0022715E">
        <w:t>dodaného</w:t>
      </w:r>
      <w:r>
        <w:t xml:space="preserve"> hardware musí být kompatibilní s Aplikací.</w:t>
      </w:r>
    </w:p>
    <w:p w14:paraId="03A782D6" w14:textId="234D5C2E" w:rsidR="005432FD" w:rsidRDefault="005432FD" w:rsidP="00AA688F">
      <w:pPr>
        <w:pStyle w:val="11odst0"/>
      </w:pPr>
      <w:r>
        <w:t xml:space="preserve">Poskytovatel se zavazuje pro případ Incidentu způsobeného jím dodaného hardware zajistit nápravu ve lhůtách </w:t>
      </w:r>
      <w:r w:rsidR="009861FD">
        <w:t>pro</w:t>
      </w:r>
      <w:r>
        <w:t xml:space="preserve"> </w:t>
      </w:r>
      <w:r w:rsidR="009861FD">
        <w:t xml:space="preserve">příslušnou </w:t>
      </w:r>
      <w:r>
        <w:t>kategori</w:t>
      </w:r>
      <w:r w:rsidR="009861FD">
        <w:t>i</w:t>
      </w:r>
      <w:r>
        <w:t xml:space="preserve"> Incidentu</w:t>
      </w:r>
      <w:r w:rsidR="009861FD">
        <w:t xml:space="preserve"> v souladu se servisním modelem dle čl. </w:t>
      </w:r>
      <w:r w:rsidR="009861FD">
        <w:fldChar w:fldCharType="begin"/>
      </w:r>
      <w:r w:rsidR="009861FD">
        <w:instrText xml:space="preserve"> REF _Ref141191750 \r \h </w:instrText>
      </w:r>
      <w:r w:rsidR="009861FD">
        <w:fldChar w:fldCharType="separate"/>
      </w:r>
      <w:r w:rsidR="00943D9D">
        <w:t>9</w:t>
      </w:r>
      <w:r w:rsidR="009861FD">
        <w:fldChar w:fldCharType="end"/>
      </w:r>
      <w:r w:rsidR="009861FD">
        <w:t xml:space="preserve"> této Smlouvy</w:t>
      </w:r>
      <w:r>
        <w:t>.</w:t>
      </w:r>
    </w:p>
    <w:p w14:paraId="716931F2" w14:textId="0F2469CC" w:rsidR="0017436B" w:rsidRDefault="005046C5" w:rsidP="00124F84">
      <w:pPr>
        <w:pStyle w:val="11odst0"/>
      </w:pPr>
      <w:r>
        <w:t>Poskytovatel</w:t>
      </w:r>
      <w:r w:rsidR="00AA688F">
        <w:t xml:space="preserve"> bere na vědomí, že Objednatel provozuje informační systému </w:t>
      </w:r>
      <w:r w:rsidR="00AA688F" w:rsidRPr="00AA688F">
        <w:t xml:space="preserve">systémy kritické informační infrastruktury a </w:t>
      </w:r>
      <w:r w:rsidR="00AA688F">
        <w:t>Aplikace</w:t>
      </w:r>
      <w:r w:rsidR="00AA688F" w:rsidRPr="00AA688F">
        <w:t xml:space="preserve"> je určen</w:t>
      </w:r>
      <w:r w:rsidR="00AA688F">
        <w:t>a</w:t>
      </w:r>
      <w:r w:rsidR="00AA688F" w:rsidRPr="00AA688F">
        <w:t xml:space="preserve"> pro jejich provozování. Zadavatel je proto povinen řídit se </w:t>
      </w:r>
      <w:r w:rsidR="002B04A0">
        <w:t xml:space="preserve">především </w:t>
      </w:r>
      <w:r w:rsidR="00AA688F" w:rsidRPr="00AA688F">
        <w:t>zákonem č. 181/2014 Sb., o kybernetické bezpečnosti a o změně souvisejících zákonů, ve znění pozdějších předpisů (dále jen „</w:t>
      </w:r>
      <w:r w:rsidR="00AA688F" w:rsidRPr="0022715E">
        <w:rPr>
          <w:b/>
          <w:bCs/>
          <w:i/>
          <w:iCs/>
        </w:rPr>
        <w:t>ZoKB</w:t>
      </w:r>
      <w:r w:rsidR="00AA688F" w:rsidRPr="00AA688F">
        <w:t>“)</w:t>
      </w:r>
      <w:r w:rsidR="00AA688F">
        <w:t xml:space="preserve"> včetně souvisejících prováděcích právních předpisů. </w:t>
      </w:r>
      <w:r w:rsidR="002B04A0">
        <w:t xml:space="preserve">Poskytovatel se v této souvislosti zavazuje </w:t>
      </w:r>
      <w:r w:rsidR="008A6017">
        <w:t>nedodat</w:t>
      </w:r>
      <w:r w:rsidR="002B04A0">
        <w:t xml:space="preserve"> v rámci plnění Požadavků Objednatele hardware, který by byl v rozporu zejména s opatřeními vydanými na základě ZoKB, případně s obdonými akty </w:t>
      </w:r>
      <w:r w:rsidR="00FB631C">
        <w:t>vydanými</w:t>
      </w:r>
      <w:r w:rsidR="002B04A0">
        <w:t xml:space="preserve"> na základě jiných předpisů novelizujících nebo nahrazující ZoKB. Obdobnými akty se pro účely této Smlouvy rozumí akty, jejichž cíle sledují obdobné</w:t>
      </w:r>
      <w:r w:rsidR="00E17BBD">
        <w:t xml:space="preserve"> zájmy</w:t>
      </w:r>
      <w:r w:rsidR="002B04A0">
        <w:t>, jak jsou vymezeny v definici opatření dle ZoKB. Předpisy, které novelizují nebo nahrazují</w:t>
      </w:r>
      <w:r w:rsidR="00BB13FA">
        <w:t xml:space="preserve"> ZoKB se rozumí</w:t>
      </w:r>
      <w:r w:rsidR="00FB631C">
        <w:t xml:space="preserve"> vedle</w:t>
      </w:r>
      <w:r w:rsidR="00BB13FA">
        <w:t xml:space="preserve"> národní právních předpisů rovněž právní předpisy nadnároní, zejména nařízení ve smyslu sekundárního práva Evropské unie.</w:t>
      </w:r>
      <w:r w:rsidR="00744108">
        <w:t xml:space="preserve">Stanou-li se již splněné Dodávky rozporné s předpisy a akty dle odst. </w:t>
      </w:r>
      <w:r w:rsidR="00943D9D">
        <w:t xml:space="preserve">1.8 </w:t>
      </w:r>
      <w:r w:rsidR="00744108">
        <w:t>Smlouvy</w:t>
      </w:r>
      <w:r w:rsidR="006C28E1">
        <w:t>,</w:t>
      </w:r>
      <w:r w:rsidR="00744108">
        <w:t xml:space="preserve"> zavazuje se Poskytovatel bez zbytečného odkladu, nejpozději </w:t>
      </w:r>
      <w:r w:rsidR="006C28E1">
        <w:t xml:space="preserve">však </w:t>
      </w:r>
      <w:r w:rsidR="00744108">
        <w:t xml:space="preserve">do </w:t>
      </w:r>
      <w:r w:rsidR="00251B65">
        <w:t>10</w:t>
      </w:r>
      <w:r w:rsidR="00744108">
        <w:t xml:space="preserve"> dnů od okamžiku rozporu, </w:t>
      </w:r>
      <w:r w:rsidR="008A6017">
        <w:t>dodat</w:t>
      </w:r>
      <w:r w:rsidR="00124F84">
        <w:t xml:space="preserve"> náhradní hardware v </w:t>
      </w:r>
      <w:r w:rsidR="00124F84" w:rsidRPr="00124F84">
        <w:t>rozsahu</w:t>
      </w:r>
      <w:r w:rsidR="00124F84">
        <w:t xml:space="preserve"> rozporných Dodávek, který splňuje požadavky dle odst. </w:t>
      </w:r>
      <w:r w:rsidR="00943D9D">
        <w:t xml:space="preserve">1.8 </w:t>
      </w:r>
      <w:r w:rsidR="00124F84">
        <w:t xml:space="preserve">této Smlouvy a minimální požadavky dle přílohy č. 1 Specifikace Plnění této Smlouvy, a to za cenou stanovenou postupem odst. </w:t>
      </w:r>
      <w:r w:rsidR="00943D9D">
        <w:t>1.6</w:t>
      </w:r>
      <w:r w:rsidR="00124F84">
        <w:t xml:space="preserve"> písm. b. této Smlouvy. </w:t>
      </w:r>
    </w:p>
    <w:p w14:paraId="2CD9879C" w14:textId="0B136168" w:rsidR="00AA688F" w:rsidRDefault="00124F84" w:rsidP="0022715E">
      <w:pPr>
        <w:pStyle w:val="11odst0"/>
      </w:pPr>
      <w:r>
        <w:t>V případě, že Poskytovatel poskytne</w:t>
      </w:r>
      <w:r w:rsidR="008A6017">
        <w:t xml:space="preserve"> (nabídne ke splnění Požadavku)</w:t>
      </w:r>
      <w:r>
        <w:t xml:space="preserve"> Dodávky, které jsou v rozporu s </w:t>
      </w:r>
      <w:r w:rsidRPr="00124F84">
        <w:t xml:space="preserve">předpisy a akty dle odst. </w:t>
      </w:r>
      <w:r w:rsidR="00943D9D">
        <w:t xml:space="preserve">1.8 </w:t>
      </w:r>
      <w:r w:rsidRPr="00124F84">
        <w:t>Smlouvy, zavazuje se</w:t>
      </w:r>
      <w:r>
        <w:t xml:space="preserve"> bez zbytečného odkladu, nejpozději však do </w:t>
      </w:r>
      <w:r w:rsidR="00251B65">
        <w:t>10</w:t>
      </w:r>
      <w:r>
        <w:t xml:space="preserve"> dnů </w:t>
      </w:r>
      <w:r w:rsidR="008A6017">
        <w:t>dodat</w:t>
      </w:r>
      <w:r>
        <w:t xml:space="preserve"> hardware v rozsahu rozporných Dodávek,</w:t>
      </w:r>
      <w:r w:rsidRPr="00124F84">
        <w:t xml:space="preserve"> </w:t>
      </w:r>
      <w:r>
        <w:t xml:space="preserve">který splňuje požadavky dle odst. </w:t>
      </w:r>
      <w:r w:rsidR="00943D9D">
        <w:t xml:space="preserve">1.8 </w:t>
      </w:r>
      <w:r>
        <w:t xml:space="preserve">této Smlouvy a minimální požadavky dle přílohy č. 1 Specifikace Plnění této Smlouvy, a to na vlastní náklady. Práva Objednatele z náhrady </w:t>
      </w:r>
      <w:r w:rsidR="00502B4E">
        <w:t>škody</w:t>
      </w:r>
      <w:r>
        <w:t xml:space="preserve"> tímto nejsou dotčena.</w:t>
      </w:r>
    </w:p>
    <w:p w14:paraId="254EB3A3" w14:textId="56062D98" w:rsidR="0051722E" w:rsidRPr="00F55541" w:rsidRDefault="0051722E" w:rsidP="00AA688F">
      <w:pPr>
        <w:pStyle w:val="11odst0"/>
      </w:pPr>
      <w:r w:rsidRPr="00F55541">
        <w:t xml:space="preserve">Vyžaduje-li jakákoliv část IT prostředí objednatele jakoukoliv akci, která by mohla mít </w:t>
      </w:r>
      <w:r w:rsidRPr="000A5ED6">
        <w:rPr>
          <w:rFonts w:asciiTheme="majorHAnsi" w:hAnsiTheme="majorHAnsi"/>
        </w:rPr>
        <w:t>dopad</w:t>
      </w:r>
      <w:r w:rsidRPr="00F55541">
        <w:t xml:space="preserve"> na Software, nebo na IT prostředí Objednatele napojené, nebo je-li nezbytná placená aktualizace, upgrade či jiná placená změna ve Standardním Software (tj. upgrade či změna, které nejsou součástí poskytování Paušálních služeb) („Akce“), zavazuje se Poskytovatel o potřebě provedení Akce do tří (3) pracovních dnů od jejího proaktivního zjištění písemně vyrozumět Kontaktní osobu Objednatele </w:t>
      </w:r>
      <w:r w:rsidR="009B422D">
        <w:t xml:space="preserve">dle čl. </w:t>
      </w:r>
      <w:r w:rsidR="00310ED0">
        <w:fldChar w:fldCharType="begin"/>
      </w:r>
      <w:r w:rsidR="00310ED0">
        <w:instrText xml:space="preserve"> REF _Ref141694788 \r \h </w:instrText>
      </w:r>
      <w:r w:rsidR="00541B17">
        <w:instrText xml:space="preserve"> \* MERGEFORMAT </w:instrText>
      </w:r>
      <w:r w:rsidR="00310ED0">
        <w:fldChar w:fldCharType="separate"/>
      </w:r>
      <w:r w:rsidR="00943D9D">
        <w:t>5.2</w:t>
      </w:r>
      <w:r w:rsidR="00310ED0">
        <w:fldChar w:fldCharType="end"/>
      </w:r>
      <w:r w:rsidR="009B422D">
        <w:t>. této Smlouvy</w:t>
      </w:r>
      <w:r w:rsidR="009B422D" w:rsidRPr="00F55541">
        <w:t xml:space="preserve"> </w:t>
      </w:r>
      <w:r w:rsidRPr="00F55541">
        <w:t>a na její elektronickou adresu. Součástí vyrozumění je uvedení případných důsledků zamítavého rozhodnutí Objednatele, zejména pokud by neprovedení konkrétní Akce mělo mít negativní dopad na SLA Služeb či na funkce Systému anebo IT prostředí objednatele.</w:t>
      </w:r>
      <w:bookmarkEnd w:id="8"/>
    </w:p>
    <w:p w14:paraId="574E3A32" w14:textId="54F3CCF0" w:rsidR="0051722E" w:rsidRPr="000A5ED6" w:rsidRDefault="0051722E" w:rsidP="00541B17">
      <w:pPr>
        <w:pStyle w:val="11odst0"/>
        <w:rPr>
          <w:rFonts w:asciiTheme="majorHAnsi" w:hAnsiTheme="majorHAnsi"/>
        </w:rPr>
      </w:pPr>
      <w:r w:rsidRPr="000A5ED6">
        <w:rPr>
          <w:rFonts w:asciiTheme="majorHAnsi" w:hAnsiTheme="majorHAnsi"/>
        </w:rPr>
        <w:t>Odmítne-li Objednatel provedení Akce, pak Poskytovatel není oprávněn k</w:t>
      </w:r>
      <w:r w:rsidR="00687372">
        <w:rPr>
          <w:rFonts w:asciiTheme="majorHAnsi" w:hAnsiTheme="majorHAnsi"/>
        </w:rPr>
        <w:t> </w:t>
      </w:r>
      <w:r w:rsidRPr="000A5ED6">
        <w:rPr>
          <w:rFonts w:asciiTheme="majorHAnsi" w:hAnsiTheme="majorHAnsi"/>
        </w:rPr>
        <w:t>jejímu provedení. Schválí-li Objednatel provedení Akce, provede ji Poskytovatel zpravidla bezodkladně poté, co obdrží Objednatelův souhlas nebo obdrží od Objednatele potřebné podklady či Software, který za účelem provedení Akce Objednatel pořídí. Při provádění Akce se Poskytovatel zavazuje postupovat dle svého nejlepšího vědomí a v</w:t>
      </w:r>
      <w:r w:rsidR="00687372">
        <w:rPr>
          <w:rFonts w:asciiTheme="majorHAnsi" w:hAnsiTheme="majorHAnsi"/>
        </w:rPr>
        <w:t> </w:t>
      </w:r>
      <w:r w:rsidRPr="000A5ED6">
        <w:rPr>
          <w:rFonts w:asciiTheme="majorHAnsi" w:hAnsiTheme="majorHAnsi"/>
        </w:rPr>
        <w:t>souladu s</w:t>
      </w:r>
      <w:r w:rsidR="00687372">
        <w:rPr>
          <w:rFonts w:asciiTheme="majorHAnsi" w:hAnsiTheme="majorHAnsi"/>
        </w:rPr>
        <w:t> </w:t>
      </w:r>
      <w:r w:rsidRPr="000A5ED6">
        <w:rPr>
          <w:rFonts w:asciiTheme="majorHAnsi" w:hAnsiTheme="majorHAnsi"/>
        </w:rPr>
        <w:t>pokyny Objednatele.</w:t>
      </w:r>
    </w:p>
    <w:p w14:paraId="6F1B8307" w14:textId="483C4BAA" w:rsidR="0051722E" w:rsidRPr="000A5ED6" w:rsidRDefault="0051722E" w:rsidP="00541B17">
      <w:pPr>
        <w:pStyle w:val="11odst0"/>
        <w:rPr>
          <w:rFonts w:asciiTheme="majorHAnsi" w:hAnsiTheme="majorHAnsi"/>
        </w:rPr>
      </w:pPr>
      <w:r w:rsidRPr="000A5ED6">
        <w:rPr>
          <w:rFonts w:asciiTheme="majorHAnsi" w:hAnsiTheme="majorHAnsi"/>
        </w:rPr>
        <w:t xml:space="preserve">Jakékoliv jiné </w:t>
      </w:r>
      <w:r w:rsidR="00687372" w:rsidRPr="000A5ED6">
        <w:rPr>
          <w:rFonts w:asciiTheme="majorHAnsi" w:hAnsiTheme="majorHAnsi"/>
        </w:rPr>
        <w:t>úkony</w:t>
      </w:r>
      <w:r w:rsidRPr="000A5ED6">
        <w:rPr>
          <w:rFonts w:asciiTheme="majorHAnsi" w:hAnsiTheme="majorHAnsi"/>
        </w:rPr>
        <w:t xml:space="preserve"> než Akce, je Poskytovatel povinen provádět proaktivně bez nutnosti získat souhlas Objednatele. </w:t>
      </w:r>
    </w:p>
    <w:p w14:paraId="4B3AAC24" w14:textId="0A23C71D" w:rsidR="0051722E" w:rsidRPr="00820CCB" w:rsidRDefault="0051722E" w:rsidP="00541B17">
      <w:pPr>
        <w:pStyle w:val="11odst0"/>
      </w:pPr>
      <w:r w:rsidRPr="00820CCB">
        <w:t>Nestanoví-li tato Smlouva výslovně jinak, není povinností Poskytovatele podle této Smlouvy obstarávat pro Objednatele prodloužení trvání užívacích práv k</w:t>
      </w:r>
      <w:r w:rsidR="00687372">
        <w:t> </w:t>
      </w:r>
      <w:r w:rsidRPr="00820CCB">
        <w:t>Standardnímu software, který Objednatel užíval v</w:t>
      </w:r>
      <w:r w:rsidR="00687372">
        <w:t> </w:t>
      </w:r>
      <w:r w:rsidRPr="00820CCB">
        <w:t>okamžiku nabytí účinnosti Smlouvy, a Poskytovatel není povinen hradit udržovací či jiné poplatky spojené se Standardním software. Poskytovatel se však zavazuje proaktivně sledovat vypršení užívacích práv ke Standardnímu Software a v</w:t>
      </w:r>
      <w:r w:rsidR="00687372">
        <w:t> </w:t>
      </w:r>
      <w:r w:rsidRPr="00820CCB">
        <w:t>předstihu upozornit Objednatele na takové vypršení tak, aby Objednatel měl dostatek času prodloužit trvání takových oprávnění nebo pořídit náhradu.</w:t>
      </w:r>
    </w:p>
    <w:p w14:paraId="24EAB958" w14:textId="16CEFC7F" w:rsidR="0051722E" w:rsidRPr="000A5ED6" w:rsidRDefault="0051722E" w:rsidP="00541B17">
      <w:pPr>
        <w:pStyle w:val="11odst0"/>
      </w:pPr>
      <w:r w:rsidRPr="000A5ED6">
        <w:lastRenderedPageBreak/>
        <w:t>Poskytovatel se zavazuje poskytovat Objednateli veškerou součinnosti pro zajištění komunikace a vzájemné interoperability s</w:t>
      </w:r>
      <w:r w:rsidR="00CD63C0">
        <w:t> </w:t>
      </w:r>
      <w:r w:rsidRPr="000A5ED6">
        <w:t>dalšími počítačovými programy či informačními systémy nezbytnými pro plnohodnotné fungování Software, a při provádění legislativních změn Software anebo provázaných systémů.</w:t>
      </w:r>
    </w:p>
    <w:p w14:paraId="11728D1B" w14:textId="26AB97FA" w:rsidR="008809ED" w:rsidRDefault="008809ED" w:rsidP="00CA7274">
      <w:pPr>
        <w:pStyle w:val="1l"/>
      </w:pPr>
      <w:bookmarkStart w:id="11" w:name="_Ref516577784"/>
      <w:bookmarkStart w:id="12" w:name="_Hlk28454841"/>
      <w:r w:rsidRPr="00541B17">
        <w:t>Další</w:t>
      </w:r>
      <w:r>
        <w:t xml:space="preserve"> povinnosti</w:t>
      </w:r>
    </w:p>
    <w:p w14:paraId="5BD53DC2" w14:textId="5200F119" w:rsidR="0051722E" w:rsidRPr="000A5ED6" w:rsidRDefault="0051722E" w:rsidP="00CA7274">
      <w:pPr>
        <w:pStyle w:val="11odst0"/>
      </w:pPr>
      <w:r w:rsidRPr="00CA7274">
        <w:t>Poskytovatel</w:t>
      </w:r>
      <w:r w:rsidRPr="000A5ED6">
        <w:t xml:space="preserve"> se zavazuje nejpozději do </w:t>
      </w:r>
      <w:r w:rsidR="006C0DE7">
        <w:t>čtrnácti</w:t>
      </w:r>
      <w:r w:rsidR="006C0DE7" w:rsidRPr="000A5ED6">
        <w:t xml:space="preserve"> </w:t>
      </w:r>
      <w:r w:rsidRPr="000A5ED6">
        <w:t>(</w:t>
      </w:r>
      <w:r w:rsidR="006C0DE7">
        <w:t>14</w:t>
      </w:r>
      <w:r w:rsidRPr="000A5ED6">
        <w:t>) dnů od zániku smluvního vztahu založeného touto Smlouvou z jakéhokoliv důvodu</w:t>
      </w:r>
      <w:r w:rsidR="006F1B0B" w:rsidRPr="000A5ED6">
        <w:t xml:space="preserve"> předat Objednateli</w:t>
      </w:r>
      <w:r w:rsidRPr="000A5ED6">
        <w:t>:</w:t>
      </w:r>
      <w:bookmarkEnd w:id="11"/>
    </w:p>
    <w:p w14:paraId="1EAF1EAF" w14:textId="38FA0B73" w:rsidR="0051722E" w:rsidRPr="00E93664" w:rsidRDefault="0051722E" w:rsidP="00541B17">
      <w:pPr>
        <w:pStyle w:val="aodst"/>
      </w:pPr>
      <w:r w:rsidRPr="00E93664">
        <w:t>aktualizovanou Dokumentac</w:t>
      </w:r>
      <w:r w:rsidR="004730E0">
        <w:t>i a zdrojový kód Aplikace</w:t>
      </w:r>
      <w:r w:rsidRPr="00E93664">
        <w:t xml:space="preserve">; </w:t>
      </w:r>
    </w:p>
    <w:p w14:paraId="3F38E5EF" w14:textId="725C3175" w:rsidR="0051722E" w:rsidRPr="00E93664" w:rsidRDefault="0051722E" w:rsidP="00541B17">
      <w:pPr>
        <w:pStyle w:val="aodst"/>
      </w:pPr>
      <w:r w:rsidRPr="00E93664">
        <w:t>seznam platných administrátorských účtů k Software, Databázím a platných hesel k nim;</w:t>
      </w:r>
    </w:p>
    <w:p w14:paraId="04D9CACF" w14:textId="08C3C653" w:rsidR="0051722E" w:rsidRPr="00E93664" w:rsidRDefault="0051722E" w:rsidP="00541B17">
      <w:pPr>
        <w:pStyle w:val="aodst"/>
      </w:pPr>
      <w:r w:rsidRPr="00E93664">
        <w:t>úplnou knowledge base týkající se poskytování Paušálních služeb (vč. popisu uzavřených požadavků v </w:t>
      </w:r>
      <w:r w:rsidR="0020761D">
        <w:t>Helpd</w:t>
      </w:r>
      <w:r w:rsidRPr="00E93664">
        <w:t>esku);</w:t>
      </w:r>
    </w:p>
    <w:p w14:paraId="32461787" w14:textId="77777777" w:rsidR="0051722E" w:rsidRPr="00E93664" w:rsidRDefault="0051722E" w:rsidP="00541B17">
      <w:pPr>
        <w:pStyle w:val="aodst"/>
      </w:pPr>
      <w:r w:rsidRPr="00E93664">
        <w:t>aktuální seznam standardních provozních úkonů pro údržbu Software;</w:t>
      </w:r>
    </w:p>
    <w:p w14:paraId="460175F3" w14:textId="6FB0C975" w:rsidR="0051722E" w:rsidRPr="00E93664" w:rsidRDefault="0051722E" w:rsidP="00541B17">
      <w:pPr>
        <w:pStyle w:val="aodst"/>
      </w:pPr>
      <w:r w:rsidRPr="00E93664">
        <w:t>veškerá data</w:t>
      </w:r>
      <w:r w:rsidR="006F1B0B">
        <w:t xml:space="preserve"> Objednatele</w:t>
      </w:r>
      <w:r w:rsidRPr="00E93664">
        <w:t>, která má Poskytovatel ve svých systémech a taková data v</w:t>
      </w:r>
      <w:r w:rsidR="00CD63C0">
        <w:t> </w:t>
      </w:r>
      <w:r w:rsidRPr="00E93664">
        <w:t>takových systémech smazat;</w:t>
      </w:r>
    </w:p>
    <w:p w14:paraId="4116D84C" w14:textId="599C264F" w:rsidR="0051722E" w:rsidRDefault="0051722E" w:rsidP="00541B17">
      <w:pPr>
        <w:pStyle w:val="aodst"/>
      </w:pPr>
      <w:r w:rsidRPr="00E93664">
        <w:t>soupis nedokončených servisních zásahů ke dni zániku smluvního závazkového vztahu založeného Smlouvou a návrh postupu potřebného pro jejich dokončení;</w:t>
      </w:r>
    </w:p>
    <w:p w14:paraId="0FA5A731" w14:textId="4B8B9234" w:rsidR="00BA6487" w:rsidRPr="009B422D" w:rsidRDefault="00BA6487" w:rsidP="00541B17">
      <w:pPr>
        <w:pStyle w:val="aodst"/>
      </w:pPr>
      <w:r w:rsidRPr="0000097D">
        <w:t xml:space="preserve">seznam platných </w:t>
      </w:r>
      <w:r>
        <w:t>Poskytovatelových</w:t>
      </w:r>
      <w:r w:rsidRPr="0000097D">
        <w:t xml:space="preserve"> uživatelských účtů a souvisejících technických prostředků</w:t>
      </w:r>
      <w:r>
        <w:t>;</w:t>
      </w:r>
    </w:p>
    <w:p w14:paraId="2E085B71" w14:textId="23DC4BE0" w:rsidR="0051722E" w:rsidRPr="000A5ED6" w:rsidRDefault="0051722E" w:rsidP="00541B17">
      <w:pPr>
        <w:pStyle w:val="aodst"/>
      </w:pPr>
      <w:r w:rsidRPr="00E93664">
        <w:t>vypracovanou kalkulaci finanční hodnoty provedeného plnění a návrh finančního vypořádání, zejména s</w:t>
      </w:r>
      <w:r w:rsidR="00CD63C0">
        <w:t> </w:t>
      </w:r>
      <w:r w:rsidRPr="00E93664">
        <w:t>přihlédnutím k</w:t>
      </w:r>
      <w:r w:rsidR="00CD63C0">
        <w:t> </w:t>
      </w:r>
      <w:r w:rsidRPr="00E93664">
        <w:t>okamžiku zániku smluvního závazkového vztahu založeného Smlouvou a k</w:t>
      </w:r>
      <w:r w:rsidR="00CD63C0">
        <w:t> </w:t>
      </w:r>
      <w:r w:rsidRPr="00E93664">
        <w:t>měsíčním výkazům předcházejícím zániku smluvního závazkového vztahu.</w:t>
      </w:r>
      <w:bookmarkEnd w:id="12"/>
    </w:p>
    <w:p w14:paraId="0C81FBE9" w14:textId="20805113" w:rsidR="0051722E" w:rsidRPr="004439BE" w:rsidRDefault="0051722E" w:rsidP="008C01C9">
      <w:pPr>
        <w:pStyle w:val="1l"/>
      </w:pPr>
      <w:r w:rsidRPr="004439BE">
        <w:t>Poskytnutí součinnosti při ukončení Smlouvy</w:t>
      </w:r>
    </w:p>
    <w:p w14:paraId="1BC15DD5" w14:textId="21B5A518" w:rsidR="0051722E" w:rsidRPr="004439BE" w:rsidRDefault="0051722E" w:rsidP="00541B17">
      <w:pPr>
        <w:pStyle w:val="11odst0"/>
      </w:pPr>
      <w:r w:rsidRPr="00541B17">
        <w:t>Poskytovatel</w:t>
      </w:r>
      <w:r w:rsidRPr="004439BE">
        <w:t xml:space="preserve"> se zavazuje dle pokynů Objednatele v</w:t>
      </w:r>
      <w:r w:rsidR="00CD63C0" w:rsidRPr="004439BE">
        <w:t> </w:t>
      </w:r>
      <w:r w:rsidRPr="004439BE">
        <w:t>období až tří (3) měsíců po zániku smluvního vztahu založeného touto Smlouvou (z jakéhokoliv důvodu) provádět činnosti spočívající v:</w:t>
      </w:r>
    </w:p>
    <w:p w14:paraId="6439660E" w14:textId="22A83B32" w:rsidR="0051722E" w:rsidRPr="004439BE" w:rsidRDefault="0051722E" w:rsidP="00541B17">
      <w:pPr>
        <w:pStyle w:val="aodst"/>
        <w:rPr>
          <w:noProof/>
        </w:rPr>
      </w:pPr>
      <w:r w:rsidRPr="004439BE">
        <w:rPr>
          <w:noProof/>
        </w:rPr>
        <w:t>přípravě a předání Software novému poskytovateli Služeb,</w:t>
      </w:r>
    </w:p>
    <w:p w14:paraId="090D1157" w14:textId="3255DA66" w:rsidR="0051722E" w:rsidRPr="004439BE" w:rsidRDefault="0051722E" w:rsidP="00541B17">
      <w:pPr>
        <w:pStyle w:val="aodst"/>
        <w:rPr>
          <w:noProof/>
        </w:rPr>
      </w:pPr>
      <w:r w:rsidRPr="004439BE">
        <w:rPr>
          <w:noProof/>
        </w:rPr>
        <w:t>poskytování veškeré potřebné součinnosti, dokumentace a informací a účastnit se jednání s</w:t>
      </w:r>
      <w:r w:rsidR="00CD63C0" w:rsidRPr="004439BE">
        <w:rPr>
          <w:noProof/>
        </w:rPr>
        <w:t> </w:t>
      </w:r>
      <w:r w:rsidRPr="004439BE">
        <w:rPr>
          <w:noProof/>
        </w:rPr>
        <w:t>Objednatelem a třetími osobami, a to dle pokynů Objednatele</w:t>
      </w:r>
      <w:r w:rsidR="00541B17">
        <w:rPr>
          <w:noProof/>
        </w:rPr>
        <w:t>.</w:t>
      </w:r>
    </w:p>
    <w:p w14:paraId="32C8D603" w14:textId="5BCDF55F" w:rsidR="0051722E" w:rsidRPr="004439BE" w:rsidRDefault="0051722E" w:rsidP="00541B17">
      <w:pPr>
        <w:pStyle w:val="odstbez"/>
      </w:pPr>
      <w:r w:rsidRPr="004439BE">
        <w:t>(„</w:t>
      </w:r>
      <w:r w:rsidRPr="00541B17">
        <w:rPr>
          <w:rStyle w:val="Kurzvatun"/>
        </w:rPr>
        <w:t>Součinnost při ukončení</w:t>
      </w:r>
      <w:r w:rsidRPr="004439BE">
        <w:t>“).</w:t>
      </w:r>
    </w:p>
    <w:p w14:paraId="5DC704A2" w14:textId="1D58275B" w:rsidR="0051722E" w:rsidRPr="00541B17" w:rsidRDefault="0051722E" w:rsidP="00541B17">
      <w:pPr>
        <w:pStyle w:val="11odst0"/>
      </w:pPr>
      <w:bookmarkStart w:id="13" w:name="_Ref516561335"/>
      <w:r w:rsidRPr="004439BE">
        <w:t xml:space="preserve">Tato Součinnost při ukončení je Poskytovatelem poskytována </w:t>
      </w:r>
      <w:r w:rsidR="00DB3684" w:rsidRPr="004439BE">
        <w:t xml:space="preserve">v rámci paušálních služeb. </w:t>
      </w:r>
      <w:r w:rsidR="00DB3684" w:rsidRPr="00541B17">
        <w:t>Maximální rozsah Součinnosti při ukončení je padesát (50) Člověkohodin za celou dobu poskytování Součinnosti při ukončení dle této Smlouvy</w:t>
      </w:r>
      <w:r w:rsidRPr="00541B17">
        <w:t>.</w:t>
      </w:r>
    </w:p>
    <w:p w14:paraId="3709A8FF" w14:textId="7DE00494" w:rsidR="0051722E" w:rsidRPr="00541B17" w:rsidRDefault="0051722E" w:rsidP="00541B17">
      <w:pPr>
        <w:pStyle w:val="11odst0"/>
      </w:pPr>
      <w:r w:rsidRPr="00541B17">
        <w:t>Poskytovatel se zavazuje součinnost dle tohoto článku poskytovat s</w:t>
      </w:r>
      <w:r w:rsidR="00CD63C0" w:rsidRPr="00541B17">
        <w:t> </w:t>
      </w:r>
      <w:r w:rsidRPr="00541B17">
        <w:t xml:space="preserve">odbornou péčí, zodpovědně a do doby úplného převzetí </w:t>
      </w:r>
      <w:r w:rsidR="009B422D" w:rsidRPr="00541B17">
        <w:t>Služeb</w:t>
      </w:r>
      <w:r w:rsidRPr="00541B17">
        <w:t xml:space="preserve"> novým poskytovatelem, nejdéle však do uplynutí sjednané doby poskytování Součinnosti při ukončení.</w:t>
      </w:r>
    </w:p>
    <w:p w14:paraId="08A518EE" w14:textId="531DAA8C" w:rsidR="0051722E" w:rsidRPr="00541B17" w:rsidRDefault="0051722E" w:rsidP="00541B17">
      <w:pPr>
        <w:pStyle w:val="11odst0"/>
      </w:pPr>
      <w:r w:rsidRPr="00541B17">
        <w:t>V</w:t>
      </w:r>
      <w:r w:rsidR="00CD63C0" w:rsidRPr="00541B17">
        <w:t> </w:t>
      </w:r>
      <w:r w:rsidRPr="00541B17">
        <w:t>případě, že dojde k</w:t>
      </w:r>
      <w:r w:rsidR="00CD63C0" w:rsidRPr="00541B17">
        <w:t> </w:t>
      </w:r>
      <w:r w:rsidRPr="00541B17">
        <w:t>uzavření nové smlouvy týkající se Plnění s</w:t>
      </w:r>
      <w:r w:rsidR="00CD63C0" w:rsidRPr="00541B17">
        <w:t> </w:t>
      </w:r>
      <w:r w:rsidRPr="00541B17">
        <w:t>novým poskytovatelem odlišným od Poskytovatele, zavazuje se Poskytovatel v</w:t>
      </w:r>
      <w:r w:rsidR="00CD63C0" w:rsidRPr="00541B17">
        <w:t> </w:t>
      </w:r>
      <w:r w:rsidRPr="00541B17">
        <w:t>období poskytování Součinnosti při ukončení poskytovat Objednateli nebo jím určeným třetím stranám veškerou součinnost potřebnou pro účely plynulého a řádného poskytování plnění obdobného Plnění či jejich příslušné části novým poskytovatelem. Poskytovatel se zavazuje tuto součinnost poskytovat s</w:t>
      </w:r>
      <w:r w:rsidR="00CD63C0" w:rsidRPr="00541B17">
        <w:t> </w:t>
      </w:r>
      <w:r w:rsidRPr="00541B17">
        <w:t>odbornou péčí, bez zbytečného odkladu a zodpovědně, a to až do uplynutí doby Součinnosti při ukončení nebo vyčerpání jeho rozsahu. Poskytovatel se zavazuje reagovat na požadavek Objednatele nebo jím určené třetí strany a zahájit poskytování součinnosti dle tohoto článku nejpozději do tří (3) pracovních dnů ode dne doručení takovéhoto požadavku.</w:t>
      </w:r>
    </w:p>
    <w:p w14:paraId="40BA1137" w14:textId="1724A35C" w:rsidR="0051722E" w:rsidRPr="00E93664" w:rsidRDefault="0051722E" w:rsidP="00541B17">
      <w:pPr>
        <w:pStyle w:val="11odst0"/>
      </w:pPr>
      <w:r w:rsidRPr="00541B17">
        <w:lastRenderedPageBreak/>
        <w:t>Za účelem poskytování</w:t>
      </w:r>
      <w:r w:rsidRPr="00E93664">
        <w:t xml:space="preserve"> Součinnosti při ukončení se Poskytovatel zavazuje v</w:t>
      </w:r>
      <w:r w:rsidR="00CD63C0">
        <w:t> </w:t>
      </w:r>
      <w:r w:rsidRPr="00E93664">
        <w:t>dostatečném předstihu vypracovat dle pokynů Objednatele plán vymezující veškeré podmínky pro převedení Plnění či jejich příslušné části na nového poskytovatele („</w:t>
      </w:r>
      <w:r w:rsidRPr="00BD25C4">
        <w:rPr>
          <w:rStyle w:val="Kurzvatun"/>
        </w:rPr>
        <w:t>Plán ukončení</w:t>
      </w:r>
      <w:r w:rsidRPr="00E93664">
        <w:t>“), a poskytnout plnění nezbytná k</w:t>
      </w:r>
      <w:r w:rsidR="00CD63C0">
        <w:t> </w:t>
      </w:r>
      <w:r w:rsidRPr="00E93664">
        <w:t>realizaci tohoto Plánu ukončení za přiměřeného použití vhodných ustanovení této Smlouvy. Strany se dohodly, že v</w:t>
      </w:r>
      <w:r w:rsidR="00CD63C0">
        <w:t> </w:t>
      </w:r>
      <w:r w:rsidRPr="00E93664">
        <w:t>případě sporu o jakékoli technické otázce, která se týká Plánu ukončení, může být Objednatelem určen soudní znalec pro posouzení sporné otázky a Strany se budou takovým posouzením soudního znalce řídit.</w:t>
      </w:r>
      <w:bookmarkEnd w:id="13"/>
    </w:p>
    <w:p w14:paraId="3D335202" w14:textId="58565D42" w:rsidR="0051722E" w:rsidRPr="006C0DE7" w:rsidRDefault="0051722E" w:rsidP="00541B17">
      <w:pPr>
        <w:pStyle w:val="11odst0"/>
      </w:pPr>
      <w:r w:rsidRPr="00E93664">
        <w:t xml:space="preserve">Poskytovatel se zavazuje vypracovat Plán ukončení do </w:t>
      </w:r>
      <w:r w:rsidRPr="004439BE">
        <w:t xml:space="preserve">jednoho (1) měsíce </w:t>
      </w:r>
      <w:r w:rsidRPr="006C0DE7">
        <w:t xml:space="preserve">od doručení požadavku Objednatele na vypracování Plánu ukončení, nestanoví-li Objednatel lhůtu delší, přičemž takový požadavek může být doručen nejdříve </w:t>
      </w:r>
      <w:r w:rsidRPr="004439BE">
        <w:t xml:space="preserve">jeden (1) měsíc </w:t>
      </w:r>
      <w:r w:rsidRPr="006C0DE7">
        <w:t xml:space="preserve">před uplynutím doby trvání Smlouvy a kdykoliv poté; nebude-li doručen žádný požadavek, zavazuje se Poskytovatel vypracovat Plán ukončení do </w:t>
      </w:r>
      <w:r w:rsidRPr="004439BE">
        <w:t xml:space="preserve">čtrnácti (14) dnů </w:t>
      </w:r>
      <w:r w:rsidRPr="006C0DE7">
        <w:t xml:space="preserve">po zániku smluvního vztahu založeného touto Smlouvou. Vypracováním Plánu ukončení se rozumí jeho příprava Poskytovatelem. </w:t>
      </w:r>
      <w:r w:rsidRPr="004439BE">
        <w:t>Strany se dohodly, že cena za vypracování Plánu ukončení je součástí Ceny součinnost</w:t>
      </w:r>
      <w:r w:rsidR="00CB1760" w:rsidRPr="004439BE">
        <w:t>i</w:t>
      </w:r>
      <w:r w:rsidRPr="004439BE">
        <w:t xml:space="preserve"> při ukončení, a příprava se započítává do maximálního rozsahu Člověkohodin sjednaného pro Součinnost při ukončení</w:t>
      </w:r>
      <w:r w:rsidRPr="006C0DE7">
        <w:t>.</w:t>
      </w:r>
    </w:p>
    <w:p w14:paraId="79B6ED07" w14:textId="77777777" w:rsidR="0051722E" w:rsidRPr="00E93664" w:rsidRDefault="0051722E" w:rsidP="008C01C9">
      <w:pPr>
        <w:pStyle w:val="1l"/>
      </w:pPr>
      <w:r w:rsidRPr="00E93664">
        <w:t>Doba a místo plnění</w:t>
      </w:r>
    </w:p>
    <w:p w14:paraId="79B02CC9" w14:textId="2AF3B339" w:rsidR="0051722E" w:rsidRPr="00E85EF5" w:rsidRDefault="0051722E" w:rsidP="00541B17">
      <w:pPr>
        <w:pStyle w:val="11odst0"/>
      </w:pPr>
      <w:r w:rsidRPr="00E85EF5">
        <w:t xml:space="preserve">Provádění </w:t>
      </w:r>
      <w:r w:rsidRPr="00E85EF5">
        <w:rPr>
          <w:rFonts w:asciiTheme="majorHAnsi" w:hAnsiTheme="majorHAnsi"/>
        </w:rPr>
        <w:t>Plnění</w:t>
      </w:r>
      <w:r w:rsidRPr="00E85EF5">
        <w:t xml:space="preserve"> bude zahájeno ode dne nabytí účinnosti této Smlouvy</w:t>
      </w:r>
      <w:r w:rsidR="00E85EF5" w:rsidRPr="00E85EF5">
        <w:t>.</w:t>
      </w:r>
    </w:p>
    <w:p w14:paraId="76B315F9" w14:textId="60235F5B" w:rsidR="0051722E" w:rsidRPr="00E85EF5" w:rsidRDefault="0051722E" w:rsidP="00541B17">
      <w:pPr>
        <w:pStyle w:val="11odst0"/>
      </w:pPr>
      <w:bookmarkStart w:id="14" w:name="_Ref141190692"/>
      <w:r w:rsidRPr="00E85EF5">
        <w:t xml:space="preserve">Tato </w:t>
      </w:r>
      <w:r w:rsidRPr="00E85EF5">
        <w:rPr>
          <w:rFonts w:asciiTheme="majorHAnsi" w:hAnsiTheme="majorHAnsi"/>
        </w:rPr>
        <w:t>Smlouva</w:t>
      </w:r>
      <w:r w:rsidRPr="00E85EF5">
        <w:t xml:space="preserve"> je uzavřena</w:t>
      </w:r>
      <w:r w:rsidR="00C43AD7">
        <w:t xml:space="preserve"> </w:t>
      </w:r>
      <w:r w:rsidRPr="00E85EF5">
        <w:t xml:space="preserve">na dobu </w:t>
      </w:r>
      <w:r w:rsidR="00B94126">
        <w:rPr>
          <w:rFonts w:cs="Times New Roman"/>
        </w:rPr>
        <w:t>4 let</w:t>
      </w:r>
      <w:r w:rsidRPr="00E85EF5">
        <w:t xml:space="preserve"> ode dne zahájení provádění Plnění.</w:t>
      </w:r>
      <w:bookmarkEnd w:id="14"/>
    </w:p>
    <w:p w14:paraId="4F5EF482" w14:textId="270958D8" w:rsidR="0051722E" w:rsidRPr="00E93664" w:rsidRDefault="0051722E" w:rsidP="00541B17">
      <w:pPr>
        <w:pStyle w:val="11odst0"/>
      </w:pPr>
      <w:r w:rsidRPr="00E93664">
        <w:t xml:space="preserve">Místem </w:t>
      </w:r>
      <w:r w:rsidRPr="00851C28">
        <w:rPr>
          <w:rFonts w:asciiTheme="majorHAnsi" w:hAnsiTheme="majorHAnsi"/>
        </w:rPr>
        <w:t>plnění</w:t>
      </w:r>
      <w:r w:rsidRPr="00E93664">
        <w:t xml:space="preserve"> jsou místa umístění IT prostředí </w:t>
      </w:r>
      <w:r w:rsidR="009B422D">
        <w:t>Ob</w:t>
      </w:r>
      <w:r w:rsidRPr="00E93664">
        <w:t>jednatele, které je popsáno v</w:t>
      </w:r>
      <w:r w:rsidR="002073CB">
        <w:t> </w:t>
      </w:r>
      <w:r w:rsidR="00870254">
        <w:t>p</w:t>
      </w:r>
      <w:r w:rsidR="00D0762C" w:rsidRPr="00E93664">
        <w:t>říloze</w:t>
      </w:r>
      <w:r w:rsidR="00D0762C">
        <w:t xml:space="preserve"> č. </w:t>
      </w:r>
      <w:r w:rsidR="002073CB">
        <w:t>2</w:t>
      </w:r>
      <w:r w:rsidR="002073CB" w:rsidRPr="00E93664">
        <w:t xml:space="preserve"> </w:t>
      </w:r>
      <w:r w:rsidRPr="002073CB">
        <w:rPr>
          <w:i/>
          <w:iCs/>
        </w:rPr>
        <w:t xml:space="preserve">Platforma </w:t>
      </w:r>
      <w:r w:rsidR="00D0762C" w:rsidRPr="002073CB">
        <w:rPr>
          <w:i/>
          <w:iCs/>
        </w:rPr>
        <w:t>S</w:t>
      </w:r>
      <w:r w:rsidR="00D0762C">
        <w:rPr>
          <w:i/>
          <w:iCs/>
        </w:rPr>
        <w:t xml:space="preserve">Ž </w:t>
      </w:r>
      <w:r w:rsidR="00D0762C">
        <w:t>(včetně jejích příloh)</w:t>
      </w:r>
      <w:r w:rsidRPr="00E93664">
        <w:t>.</w:t>
      </w:r>
    </w:p>
    <w:p w14:paraId="3857A748" w14:textId="0C5695A6" w:rsidR="0051722E" w:rsidRPr="00E93664" w:rsidRDefault="0051722E" w:rsidP="00541B17">
      <w:pPr>
        <w:pStyle w:val="11odst0"/>
      </w:pPr>
      <w:r w:rsidRPr="00E93664">
        <w:t>Služby budou poskytovány formou vzdáleného přístupu k</w:t>
      </w:r>
      <w:r w:rsidR="000075DF" w:rsidRPr="00E93664">
        <w:t> </w:t>
      </w:r>
      <w:r w:rsidRPr="00E93664">
        <w:t>S</w:t>
      </w:r>
      <w:r w:rsidR="000075DF" w:rsidRPr="00E93664">
        <w:t xml:space="preserve">oftware </w:t>
      </w:r>
      <w:r w:rsidRPr="00E93664">
        <w:t>a IT prostředí Objednatele. Objednatel se zavazuje umožnit Poskytovateli vzdálený přístup k</w:t>
      </w:r>
      <w:r w:rsidR="000075DF" w:rsidRPr="00E93664">
        <w:t> </w:t>
      </w:r>
      <w:r w:rsidR="00C43AD7">
        <w:rPr>
          <w:rFonts w:asciiTheme="majorHAnsi" w:hAnsiTheme="majorHAnsi"/>
        </w:rPr>
        <w:t>Aplikaci</w:t>
      </w:r>
      <w:r w:rsidR="00C43AD7" w:rsidRPr="00E93664">
        <w:t xml:space="preserve"> </w:t>
      </w:r>
      <w:r w:rsidRPr="00E93664">
        <w:t>a IT prostředí</w:t>
      </w:r>
      <w:r w:rsidR="009B422D">
        <w:t xml:space="preserve"> O</w:t>
      </w:r>
      <w:r w:rsidRPr="00E93664">
        <w:t>bjednatele prostřednictvím přihlašovacích údajů udělených konkrétním osobám provádějícím Plnění za Poskytovatele dle rozhodnutí Objednatele.</w:t>
      </w:r>
    </w:p>
    <w:p w14:paraId="00DEE0E6" w14:textId="61FCF734" w:rsidR="0051722E" w:rsidRPr="00851C28" w:rsidRDefault="0051722E" w:rsidP="008C01C9">
      <w:pPr>
        <w:pStyle w:val="1l"/>
      </w:pPr>
      <w:r w:rsidRPr="00E93664">
        <w:t>Kontaktní osoby</w:t>
      </w:r>
    </w:p>
    <w:p w14:paraId="01669048" w14:textId="64EB7627" w:rsidR="0051722E" w:rsidRPr="00E93664" w:rsidRDefault="0051722E" w:rsidP="00541B17">
      <w:pPr>
        <w:pStyle w:val="11odst0"/>
      </w:pPr>
      <w:r w:rsidRPr="00E93664">
        <w:t>Kontaktními osobami za účelem plnění této Smlouvy jsou za Poskytovatele [</w:t>
      </w:r>
      <w:r w:rsidRPr="0022715E">
        <w:rPr>
          <w:highlight w:val="green"/>
        </w:rPr>
        <w:t>DOPLNÍ POSKYTOVATEL</w:t>
      </w:r>
      <w:r w:rsidR="003E6BCE" w:rsidRPr="0022715E">
        <w:rPr>
          <w:highlight w:val="green"/>
        </w:rPr>
        <w:t>: titul, jméno, příjmení</w:t>
      </w:r>
      <w:r w:rsidR="00CB1760" w:rsidRPr="0022715E">
        <w:rPr>
          <w:highlight w:val="green"/>
        </w:rPr>
        <w:t xml:space="preserve"> </w:t>
      </w:r>
      <w:r w:rsidR="003E6BCE" w:rsidRPr="0022715E">
        <w:rPr>
          <w:highlight w:val="green"/>
        </w:rPr>
        <w:t>a e-mail</w:t>
      </w:r>
      <w:r w:rsidRPr="00E93664">
        <w:t>].</w:t>
      </w:r>
    </w:p>
    <w:p w14:paraId="56B9BA86" w14:textId="039BE887" w:rsidR="0051722E" w:rsidRPr="00E93664" w:rsidRDefault="00E85EF5" w:rsidP="00541B17">
      <w:pPr>
        <w:pStyle w:val="11odst0"/>
      </w:pPr>
      <w:bookmarkStart w:id="15" w:name="_Ref141694788"/>
      <w:r>
        <w:t>Kontaktní osobou</w:t>
      </w:r>
      <w:r w:rsidR="0051722E" w:rsidRPr="00E93664">
        <w:t xml:space="preserve"> za</w:t>
      </w:r>
      <w:r>
        <w:t xml:space="preserve"> účelem plnění této Smlouvy je</w:t>
      </w:r>
      <w:r w:rsidR="0051722E" w:rsidRPr="00E93664">
        <w:t xml:space="preserve"> za Objednatele [</w:t>
      </w:r>
      <w:r w:rsidR="0051722E" w:rsidRPr="00E93664">
        <w:rPr>
          <w:highlight w:val="yellow"/>
        </w:rPr>
        <w:t>DOPLNÍ OBJEDNATEL</w:t>
      </w:r>
      <w:r w:rsidR="003E6BCE">
        <w:rPr>
          <w:highlight w:val="yellow"/>
        </w:rPr>
        <w:t xml:space="preserve">: </w:t>
      </w:r>
      <w:r w:rsidR="003E6BCE" w:rsidRPr="006964C8">
        <w:rPr>
          <w:highlight w:val="yellow"/>
        </w:rPr>
        <w:t>titul, jméno, příjmení, služební telefon a služební e-mail</w:t>
      </w:r>
      <w:r w:rsidR="0051722E" w:rsidRPr="00E93664">
        <w:rPr>
          <w:highlight w:val="yellow"/>
        </w:rPr>
        <w:t>],</w:t>
      </w:r>
      <w:bookmarkEnd w:id="15"/>
    </w:p>
    <w:p w14:paraId="59FB4622" w14:textId="7240781F" w:rsidR="0051722E" w:rsidRDefault="0051722E" w:rsidP="00541B17">
      <w:pPr>
        <w:pStyle w:val="11odst0"/>
      </w:pPr>
      <w:r w:rsidRPr="00E93664">
        <w:t>Kontaktní osobou Objednatele pro oblast kybernetické bezpečnosti je [</w:t>
      </w:r>
      <w:r w:rsidRPr="00E93664">
        <w:rPr>
          <w:highlight w:val="yellow"/>
        </w:rPr>
        <w:t>DOPLNÍ OBJEDNATEL</w:t>
      </w:r>
      <w:r w:rsidR="003E6BCE">
        <w:rPr>
          <w:highlight w:val="yellow"/>
        </w:rPr>
        <w:t xml:space="preserve">: </w:t>
      </w:r>
      <w:r w:rsidR="003E6BCE" w:rsidRPr="006964C8">
        <w:rPr>
          <w:highlight w:val="yellow"/>
        </w:rPr>
        <w:t>titul, jméno, příjmení, služební telefon a služební e-mail</w:t>
      </w:r>
      <w:r w:rsidRPr="00E93664">
        <w:rPr>
          <w:highlight w:val="yellow"/>
        </w:rPr>
        <w:t>]</w:t>
      </w:r>
      <w:r w:rsidRPr="00E93664">
        <w:t>.</w:t>
      </w:r>
    </w:p>
    <w:p w14:paraId="35B1C18B" w14:textId="563B8489" w:rsidR="00047E41" w:rsidRPr="00E93664" w:rsidRDefault="00E503BA" w:rsidP="00541B17">
      <w:pPr>
        <w:pStyle w:val="11odst0"/>
      </w:pPr>
      <w:r>
        <w:t xml:space="preserve">Změní-li se některá z kontatních osob dle tohoto článku Smlouvy, zašle Smluvní strana, jejíž kontaktní osoba je měněna, notifikaci na kontaktní e-mail druhé strany </w:t>
      </w:r>
      <w:r w:rsidR="004730E0">
        <w:t xml:space="preserve">(v případě více kontaktních osob Smluvní strany na kterýkoliv kontaktní e-mail) </w:t>
      </w:r>
      <w:r>
        <w:t xml:space="preserve">s určením </w:t>
      </w:r>
      <w:r w:rsidR="004730E0">
        <w:t>nové</w:t>
      </w:r>
      <w:r>
        <w:t xml:space="preserve"> osoby a jejího e-mailu. Pro tyto účely není potřebné uzavírat dodatek k této Smlouvě.</w:t>
      </w:r>
    </w:p>
    <w:p w14:paraId="7DBF267F" w14:textId="1BF26E61" w:rsidR="0051722E" w:rsidRPr="00851C28" w:rsidRDefault="0051722E" w:rsidP="008C01C9">
      <w:pPr>
        <w:pStyle w:val="1l"/>
      </w:pPr>
      <w:bookmarkStart w:id="16" w:name="_Ref141278603"/>
      <w:r w:rsidRPr="00E93664">
        <w:t>Cena a platební podmínky</w:t>
      </w:r>
      <w:bookmarkEnd w:id="16"/>
    </w:p>
    <w:p w14:paraId="2934C3D5" w14:textId="2CB0FEB9" w:rsidR="0051722E" w:rsidRPr="00E93664" w:rsidRDefault="0051722E" w:rsidP="00541B17">
      <w:pPr>
        <w:pStyle w:val="11odst0"/>
      </w:pPr>
      <w:r w:rsidRPr="00E93664">
        <w:t xml:space="preserve">Cena za </w:t>
      </w:r>
      <w:r w:rsidR="00E503BA">
        <w:t>P</w:t>
      </w:r>
      <w:r w:rsidRPr="00E93664">
        <w:t>lnění dle této Smlouvy je sjednána v souladu s</w:t>
      </w:r>
      <w:r w:rsidR="002073CB">
        <w:t> </w:t>
      </w:r>
      <w:r w:rsidRPr="00E93664">
        <w:t xml:space="preserve">nabídkovou cenou, kterou </w:t>
      </w:r>
      <w:r w:rsidR="00532A8D">
        <w:t>Poskytovatel</w:t>
      </w:r>
      <w:r w:rsidRPr="00E93664">
        <w:t xml:space="preserve"> uvedl ve své nabídce </w:t>
      </w:r>
      <w:r w:rsidR="00C85193">
        <w:t>k</w:t>
      </w:r>
      <w:r w:rsidR="002073CB">
        <w:t> </w:t>
      </w:r>
      <w:r w:rsidRPr="00E93664">
        <w:t xml:space="preserve">Veřejné </w:t>
      </w:r>
      <w:r w:rsidR="00C85193" w:rsidRPr="00E93664">
        <w:t>zakáz</w:t>
      </w:r>
      <w:r w:rsidR="00C85193">
        <w:t>ce</w:t>
      </w:r>
      <w:r w:rsidRPr="00E93664">
        <w:t>.</w:t>
      </w:r>
    </w:p>
    <w:p w14:paraId="672C7209" w14:textId="280E45E3" w:rsidR="00E503BA" w:rsidRPr="00E93664" w:rsidRDefault="00E503BA" w:rsidP="00541B17">
      <w:pPr>
        <w:pStyle w:val="11odst0"/>
      </w:pPr>
      <w:r w:rsidRPr="00E93664">
        <w:t xml:space="preserve">Cena </w:t>
      </w:r>
      <w:r w:rsidR="00C545C9">
        <w:t xml:space="preserve">za jednotkové ceny dle přílohy č. 6 </w:t>
      </w:r>
      <w:r w:rsidR="00C545C9">
        <w:rPr>
          <w:i/>
          <w:iCs/>
        </w:rPr>
        <w:t>Dílčí ceny</w:t>
      </w:r>
      <w:r w:rsidR="00C545C9">
        <w:t xml:space="preserve"> této Smlouvy je</w:t>
      </w:r>
      <w:r w:rsidRPr="00E93664">
        <w:t xml:space="preserve"> sjedná</w:t>
      </w:r>
      <w:r w:rsidR="00C545C9">
        <w:t>n</w:t>
      </w:r>
      <w:r w:rsidRPr="00E93664">
        <w:t>a jako nejvyšší možná a nepřekročitelná</w:t>
      </w:r>
      <w:r w:rsidR="0098063A">
        <w:t xml:space="preserve"> zahrnující veškeré náklady Dodavatele nutné k řádnému a včasnému plnění povinností dle této Smlouvy.</w:t>
      </w:r>
    </w:p>
    <w:p w14:paraId="649A0583" w14:textId="502FCD16" w:rsidR="00C7616F" w:rsidRPr="004F0BC3" w:rsidRDefault="00C7616F" w:rsidP="00541B17">
      <w:pPr>
        <w:pStyle w:val="11odst0"/>
      </w:pPr>
      <w:r w:rsidRPr="00FF1E47">
        <w:t xml:space="preserve">Objednatel </w:t>
      </w:r>
      <w:r w:rsidR="00F227A2">
        <w:t>se zavazuje platit Poskytovateli za řádně poskytované Paušální služby měsíčně zpětně</w:t>
      </w:r>
      <w:r w:rsidR="006C0DE7">
        <w:t>.</w:t>
      </w:r>
      <w:r w:rsidR="00F227A2">
        <w:t xml:space="preserve"> </w:t>
      </w:r>
      <w:r w:rsidR="006C0DE7">
        <w:t>Cena za Paušální služby bude vždy stanovena jako součin počtu licencí (instancí)</w:t>
      </w:r>
      <w:r w:rsidR="00EB0FE0">
        <w:t xml:space="preserve"> aktivních k poslednímu dni měsíce, za který je hrazena cena,</w:t>
      </w:r>
      <w:r w:rsidR="006C0DE7">
        <w:t xml:space="preserve"> a ceny za jednu licenci (instanci)</w:t>
      </w:r>
      <w:r w:rsidR="00F227A2">
        <w:t xml:space="preserve"> v souladu s přílohou č. 6 </w:t>
      </w:r>
      <w:r w:rsidR="00F227A2">
        <w:rPr>
          <w:i/>
          <w:iCs/>
        </w:rPr>
        <w:t>Dílčí ceny</w:t>
      </w:r>
      <w:r w:rsidR="00526E7B">
        <w:t>.</w:t>
      </w:r>
      <w:r w:rsidR="00F73394">
        <w:t xml:space="preserve"> Počet licencí (instancí) za daný měsíc bude stanoven Objednatelem v souladu s jeho potřebami.</w:t>
      </w:r>
      <w:r w:rsidR="00526E7B">
        <w:t xml:space="preserve"> </w:t>
      </w:r>
      <w:r w:rsidR="00EB0FE0">
        <w:t xml:space="preserve">Objednatel je oprávněn změnit rozsah poskytovaných licencí (instancí) v průběhu měsíce na základě písemného </w:t>
      </w:r>
      <w:r w:rsidR="00EB0FE0">
        <w:lastRenderedPageBreak/>
        <w:t xml:space="preserve">oznámení Poskytovateli. Změna rozsahu je účinná desátý den ode dne doručení písemného oznámení. </w:t>
      </w:r>
      <w:r w:rsidR="00526E7B">
        <w:t xml:space="preserve">Právo na zaplacení příslušné ceny za předcházející měsíc vzniká akceptací měsíčního výkazu poskytnutých Paušálních služeb. Součástí tohoto výkazu bude celkový přehled provedených prací a přehled plnění všech parametrů SLA ve smyslu čl. </w:t>
      </w:r>
      <w:r w:rsidR="00526E7B">
        <w:fldChar w:fldCharType="begin"/>
      </w:r>
      <w:r w:rsidR="00526E7B">
        <w:instrText xml:space="preserve"> REF _Ref141191750 \r \h </w:instrText>
      </w:r>
      <w:r w:rsidR="00526E7B">
        <w:fldChar w:fldCharType="separate"/>
      </w:r>
      <w:r w:rsidR="00943D9D">
        <w:t>9</w:t>
      </w:r>
      <w:r w:rsidR="00526E7B">
        <w:fldChar w:fldCharType="end"/>
      </w:r>
      <w:r w:rsidR="00526E7B">
        <w:t xml:space="preserve"> této Smlouvy.</w:t>
      </w:r>
      <w:r w:rsidR="009624F4">
        <w:t xml:space="preserve"> </w:t>
      </w:r>
      <w:r w:rsidR="00AE5D4B">
        <w:t xml:space="preserve">Čl. 8 přílohy č. </w:t>
      </w:r>
      <w:r w:rsidR="002073CB">
        <w:t xml:space="preserve">4 </w:t>
      </w:r>
      <w:r w:rsidR="00AE5D4B">
        <w:rPr>
          <w:i/>
          <w:iCs/>
        </w:rPr>
        <w:t>Zvláštní obchodní podmínky</w:t>
      </w:r>
      <w:r w:rsidR="00AE5D4B">
        <w:t xml:space="preserve"> se</w:t>
      </w:r>
      <w:r w:rsidR="00CA7CE4">
        <w:t xml:space="preserve"> pro </w:t>
      </w:r>
      <w:r w:rsidR="00797121">
        <w:t xml:space="preserve">Paušální služby </w:t>
      </w:r>
      <w:r w:rsidR="00AE5D4B">
        <w:t>nepoužije. Akceptace bude dokumentována formou akceptačního protokolu. Objednatel není povinen akceptovat měsíční výkaz poskytnutých Paušálních služeb</w:t>
      </w:r>
      <w:r w:rsidR="003A64F9">
        <w:t xml:space="preserve">, zejména </w:t>
      </w:r>
      <w:r w:rsidR="00AE5D4B">
        <w:t xml:space="preserve">nebude-li tento výkaz odpovídat skutečnosti </w:t>
      </w:r>
      <w:r w:rsidR="003A64F9">
        <w:t xml:space="preserve">nebo </w:t>
      </w:r>
      <w:r w:rsidR="008D482F">
        <w:t>bude-li Poskytovatel v prodlení s poskytnutím některých Paušálních služeb.</w:t>
      </w:r>
      <w:r w:rsidR="007679F5">
        <w:t xml:space="preserve"> </w:t>
      </w:r>
    </w:p>
    <w:p w14:paraId="6AB2E628" w14:textId="3158F687" w:rsidR="00807AA6" w:rsidRPr="00541B17" w:rsidRDefault="0098063A" w:rsidP="00541B17">
      <w:pPr>
        <w:pStyle w:val="11odst0"/>
      </w:pPr>
      <w:r w:rsidRPr="00541B17">
        <w:t>Právo na zaplacení Služeb na základě Dílčí smlouvy vzniká dnem podpisu Akceptačního protokolu</w:t>
      </w:r>
      <w:r w:rsidR="00FF7998">
        <w:t xml:space="preserve"> dle skutečně provedených Služeb</w:t>
      </w:r>
      <w:r w:rsidRPr="00541B17">
        <w:t>, nestanoví-li Dílčí smlouva jinak.</w:t>
      </w:r>
      <w:r w:rsidR="00F93FA3" w:rsidRPr="00F93FA3">
        <w:t xml:space="preserve"> </w:t>
      </w:r>
      <w:r w:rsidR="00F93FA3" w:rsidRPr="004439BE">
        <w:t>Služby budou účtovány za každou započatou půlhodinu člověkohodiny</w:t>
      </w:r>
      <w:r w:rsidR="00F93FA3">
        <w:t>.</w:t>
      </w:r>
    </w:p>
    <w:p w14:paraId="6433CFBE" w14:textId="3DABBC6B" w:rsidR="00C545C9" w:rsidRDefault="00C545C9" w:rsidP="00541B17">
      <w:pPr>
        <w:pStyle w:val="11odst0"/>
      </w:pPr>
      <w:bookmarkStart w:id="17" w:name="_Hlk27391226"/>
      <w:r>
        <w:t xml:space="preserve">Právo na zaplacení ceny za Dodávky na základě </w:t>
      </w:r>
      <w:r w:rsidR="00FF7E30">
        <w:t>Požadavku</w:t>
      </w:r>
      <w:r w:rsidR="005B5D00">
        <w:t xml:space="preserve"> vzniká dnem podpisu Akceptačního protokolu, nestanovíli </w:t>
      </w:r>
      <w:r w:rsidR="00FF7E30">
        <w:t>Požadavek, nebo Smluvní strany</w:t>
      </w:r>
      <w:r w:rsidR="005B5D00">
        <w:t xml:space="preserve"> jinak.</w:t>
      </w:r>
      <w:r w:rsidR="00797121">
        <w:t xml:space="preserve"> </w:t>
      </w:r>
      <w:r w:rsidR="00797121">
        <w:t xml:space="preserve">Čl. 8 přílohy č. 4 </w:t>
      </w:r>
      <w:r w:rsidR="00797121">
        <w:rPr>
          <w:i/>
          <w:iCs/>
        </w:rPr>
        <w:t>Zvláštní obchodní podmínky</w:t>
      </w:r>
      <w:r w:rsidR="00797121">
        <w:t xml:space="preserve"> se pro </w:t>
      </w:r>
      <w:r w:rsidR="00797121">
        <w:t>Dodávky nepoužije.</w:t>
      </w:r>
    </w:p>
    <w:p w14:paraId="4571EB95" w14:textId="469BDB2B" w:rsidR="00F227A2" w:rsidRPr="00541B17" w:rsidRDefault="00F227A2" w:rsidP="00541B17">
      <w:pPr>
        <w:pStyle w:val="11odst0"/>
      </w:pPr>
      <w:r w:rsidRPr="00541B17">
        <w:t>Výše DPH může být uplatněna v rozdílné výši, než je uvedeno v závislosti na platných právních předpisech ke dni zdanitelného plnění, v takovém případě není zapotřebí uzavírat dodatek k této Smlouvě.</w:t>
      </w:r>
    </w:p>
    <w:p w14:paraId="09C40AC8" w14:textId="7B2D67E0" w:rsidR="006C0DE7" w:rsidRPr="00E93664" w:rsidRDefault="006C0DE7" w:rsidP="00541B17">
      <w:pPr>
        <w:pStyle w:val="11odst0"/>
      </w:pPr>
      <w:r w:rsidRPr="00541B17">
        <w:t>Výše ceny za Paušální</w:t>
      </w:r>
      <w:r>
        <w:t xml:space="preserve"> služby</w:t>
      </w:r>
      <w:r w:rsidR="0047337B">
        <w:t>, Služby a Dodávky</w:t>
      </w:r>
      <w:r>
        <w:t xml:space="preserve"> nesmí</w:t>
      </w:r>
      <w:r w:rsidR="00F73394">
        <w:t xml:space="preserve"> za dobu trvání Smlouvy</w:t>
      </w:r>
      <w:r>
        <w:t xml:space="preserve"> překročit </w:t>
      </w:r>
      <w:r w:rsidR="0047337B">
        <w:t>částku</w:t>
      </w:r>
      <w:r>
        <w:t xml:space="preserve"> </w:t>
      </w:r>
      <w:r w:rsidR="002770BF">
        <w:t>3</w:t>
      </w:r>
      <w:r w:rsidR="00CA7CE4">
        <w:t>6</w:t>
      </w:r>
      <w:r w:rsidR="002770BF">
        <w:t> 000 000</w:t>
      </w:r>
      <w:r>
        <w:t>,- Kč</w:t>
      </w:r>
      <w:r w:rsidR="004439BE">
        <w:t xml:space="preserve"> bez DPH</w:t>
      </w:r>
      <w:r w:rsidR="004439BE" w:rsidRPr="004439BE">
        <w:t>.</w:t>
      </w:r>
      <w:r w:rsidR="00CA7CE4">
        <w:t xml:space="preserve"> Vyčerpáním limitu dle tohoto bodu dojde k automatickému ukončení Smlouvy.</w:t>
      </w:r>
    </w:p>
    <w:bookmarkEnd w:id="17"/>
    <w:p w14:paraId="6BA6C60E" w14:textId="47584085" w:rsidR="0051722E" w:rsidRPr="004439BE" w:rsidRDefault="0051722E" w:rsidP="008C01C9">
      <w:pPr>
        <w:pStyle w:val="1l"/>
      </w:pPr>
      <w:r w:rsidRPr="004439BE">
        <w:t>Práva duševního vlastnictví</w:t>
      </w:r>
    </w:p>
    <w:p w14:paraId="7808F84D" w14:textId="6377CBA4" w:rsidR="0051722E" w:rsidRPr="004439BE" w:rsidRDefault="0098063A" w:rsidP="00541B17">
      <w:pPr>
        <w:pStyle w:val="11odst0"/>
        <w:rPr>
          <w:i/>
          <w:iCs/>
        </w:rPr>
      </w:pPr>
      <w:bookmarkStart w:id="18" w:name="_Hlk29020228"/>
      <w:r w:rsidRPr="004439BE">
        <w:t xml:space="preserve">Vznikne-li v průběhu Plnění této Smlouvy software jako autorské dílo, </w:t>
      </w:r>
      <w:r w:rsidR="0051722E" w:rsidRPr="004439BE">
        <w:t xml:space="preserve"> </w:t>
      </w:r>
      <w:bookmarkEnd w:id="18"/>
      <w:r w:rsidR="0051722E" w:rsidRPr="004439BE">
        <w:t xml:space="preserve">platí </w:t>
      </w:r>
      <w:r w:rsidRPr="004439BE">
        <w:t xml:space="preserve">ve vztahu k tomuto software </w:t>
      </w:r>
      <w:r w:rsidR="0051722E" w:rsidRPr="004439BE">
        <w:t xml:space="preserve">článek 6.1. </w:t>
      </w:r>
      <w:r w:rsidR="00870254">
        <w:t>p</w:t>
      </w:r>
      <w:r w:rsidR="007D7518" w:rsidRPr="004439BE">
        <w:t xml:space="preserve">řílohy č. </w:t>
      </w:r>
      <w:r w:rsidR="006B61CD" w:rsidRPr="004439BE">
        <w:t xml:space="preserve">4 </w:t>
      </w:r>
      <w:r w:rsidR="006806AA" w:rsidRPr="004439BE">
        <w:rPr>
          <w:i/>
          <w:iCs/>
        </w:rPr>
        <w:t>Zvláštní obchodní podmínky.</w:t>
      </w:r>
    </w:p>
    <w:p w14:paraId="0AF65899" w14:textId="25F8D3B6" w:rsidR="0051722E" w:rsidRPr="00E93664" w:rsidRDefault="0020761D" w:rsidP="008C01C9">
      <w:pPr>
        <w:pStyle w:val="1l"/>
      </w:pPr>
      <w:r>
        <w:t>Help</w:t>
      </w:r>
      <w:r w:rsidR="0051722E" w:rsidRPr="00E93664">
        <w:t>desk</w:t>
      </w:r>
    </w:p>
    <w:p w14:paraId="5ECD82CD" w14:textId="04C836EF" w:rsidR="006806AA" w:rsidRPr="00E85EF5" w:rsidRDefault="0051722E" w:rsidP="00541B17">
      <w:pPr>
        <w:pStyle w:val="11odst0"/>
      </w:pPr>
      <w:r w:rsidRPr="00E85EF5">
        <w:t xml:space="preserve">Poskytovatel bude poskytovat </w:t>
      </w:r>
      <w:r w:rsidR="0020761D" w:rsidRPr="00E85EF5">
        <w:t>Helpd</w:t>
      </w:r>
      <w:r w:rsidRPr="00E85EF5">
        <w:t xml:space="preserve">esk v režimu </w:t>
      </w:r>
      <w:r w:rsidR="00E85EF5" w:rsidRPr="00E85EF5">
        <w:t>2</w:t>
      </w:r>
      <w:r w:rsidRPr="00E85EF5">
        <w:t xml:space="preserve"> ve smyslu čl. 10.</w:t>
      </w:r>
      <w:r w:rsidR="00D0762C" w:rsidRPr="00E85EF5">
        <w:t>3</w:t>
      </w:r>
      <w:r w:rsidRPr="00E85EF5">
        <w:t xml:space="preserve">. </w:t>
      </w:r>
      <w:r w:rsidR="00870254">
        <w:t>p</w:t>
      </w:r>
      <w:r w:rsidR="007D7518" w:rsidRPr="00E85EF5">
        <w:t xml:space="preserve">řílohy č. </w:t>
      </w:r>
      <w:r w:rsidR="00E85EF5" w:rsidRPr="00E85EF5">
        <w:t>4</w:t>
      </w:r>
      <w:r w:rsidR="006806AA" w:rsidRPr="00E85EF5">
        <w:t xml:space="preserve"> </w:t>
      </w:r>
      <w:r w:rsidR="006806AA" w:rsidRPr="00E85EF5">
        <w:rPr>
          <w:i/>
          <w:iCs/>
        </w:rPr>
        <w:t xml:space="preserve">Zvláštní </w:t>
      </w:r>
      <w:r w:rsidR="006806AA" w:rsidRPr="00E85EF5">
        <w:t>obchodní</w:t>
      </w:r>
      <w:r w:rsidR="006806AA" w:rsidRPr="00E85EF5">
        <w:rPr>
          <w:i/>
          <w:iCs/>
        </w:rPr>
        <w:t xml:space="preserve"> podmínky.</w:t>
      </w:r>
    </w:p>
    <w:p w14:paraId="0F52C5A1" w14:textId="3A234CDC" w:rsidR="0051722E" w:rsidRPr="00E85EF5" w:rsidRDefault="0051722E" w:rsidP="00541B17">
      <w:pPr>
        <w:pStyle w:val="11odst0"/>
      </w:pPr>
      <w:r w:rsidRPr="00E85EF5">
        <w:t xml:space="preserve">Poskytovatel bude provozovat </w:t>
      </w:r>
      <w:r w:rsidR="0020761D" w:rsidRPr="00E85EF5">
        <w:t>Helpd</w:t>
      </w:r>
      <w:r w:rsidRPr="00E85EF5">
        <w:t xml:space="preserve">esk v úrovni </w:t>
      </w:r>
      <w:r w:rsidR="00E85EF5" w:rsidRPr="00E85EF5">
        <w:t>L3</w:t>
      </w:r>
      <w:r w:rsidRPr="00E85EF5">
        <w:t xml:space="preserve"> ve smyslu č</w:t>
      </w:r>
      <w:r w:rsidR="00934111" w:rsidRPr="00E85EF5">
        <w:t>l</w:t>
      </w:r>
      <w:r w:rsidRPr="00E85EF5">
        <w:t>. 10.</w:t>
      </w:r>
      <w:r w:rsidR="00D0762C" w:rsidRPr="00E85EF5">
        <w:t>6</w:t>
      </w:r>
      <w:r w:rsidRPr="00E85EF5">
        <w:t xml:space="preserve">. </w:t>
      </w:r>
      <w:r w:rsidR="00870254">
        <w:t>p</w:t>
      </w:r>
      <w:r w:rsidR="007D7518" w:rsidRPr="00E85EF5">
        <w:t xml:space="preserve">řílohy č. </w:t>
      </w:r>
      <w:r w:rsidR="00E85EF5" w:rsidRPr="00E85EF5">
        <w:t>4</w:t>
      </w:r>
      <w:r w:rsidR="006806AA" w:rsidRPr="00E85EF5">
        <w:t xml:space="preserve"> </w:t>
      </w:r>
      <w:r w:rsidR="006806AA" w:rsidRPr="00E85EF5">
        <w:rPr>
          <w:i/>
          <w:iCs/>
        </w:rPr>
        <w:t>Zvláštní obchodní podmínky.</w:t>
      </w:r>
    </w:p>
    <w:p w14:paraId="7574742C" w14:textId="77777777" w:rsidR="0051722E" w:rsidRPr="00E85EF5" w:rsidRDefault="0051722E" w:rsidP="008C01C9">
      <w:pPr>
        <w:pStyle w:val="1l"/>
      </w:pPr>
      <w:bookmarkStart w:id="19" w:name="_Ref141191750"/>
      <w:r w:rsidRPr="00E85EF5">
        <w:t>Servisní model</w:t>
      </w:r>
      <w:bookmarkEnd w:id="19"/>
    </w:p>
    <w:p w14:paraId="15E125B1" w14:textId="7190E02B" w:rsidR="0051722E" w:rsidRPr="00E85EF5" w:rsidRDefault="0051722E" w:rsidP="00541B17">
      <w:pPr>
        <w:pStyle w:val="11odst0"/>
      </w:pPr>
      <w:r w:rsidRPr="00E85EF5">
        <w:t xml:space="preserve">Poskytovatel bude poskytovat servisní model v režimu </w:t>
      </w:r>
      <w:r w:rsidR="00B54B3D">
        <w:t>B1</w:t>
      </w:r>
      <w:r w:rsidR="00047E41" w:rsidRPr="00E85EF5">
        <w:t xml:space="preserve"> </w:t>
      </w:r>
      <w:r w:rsidRPr="00E85EF5">
        <w:t>ve smyslu čl. 12.</w:t>
      </w:r>
      <w:r w:rsidR="00D0762C" w:rsidRPr="00E85EF5" w:rsidDel="00D0762C">
        <w:t xml:space="preserve"> </w:t>
      </w:r>
      <w:r w:rsidRPr="00E85EF5">
        <w:t xml:space="preserve">2. </w:t>
      </w:r>
      <w:r w:rsidR="00870254">
        <w:t>p</w:t>
      </w:r>
      <w:r w:rsidR="007D7518" w:rsidRPr="00E85EF5">
        <w:t xml:space="preserve">řílohy č. </w:t>
      </w:r>
      <w:r w:rsidR="00E85EF5" w:rsidRPr="00E85EF5">
        <w:t>4</w:t>
      </w:r>
      <w:r w:rsidR="006806AA" w:rsidRPr="00E85EF5">
        <w:t xml:space="preserve"> </w:t>
      </w:r>
      <w:r w:rsidR="006806AA" w:rsidRPr="00E85EF5">
        <w:rPr>
          <w:i/>
          <w:iCs/>
        </w:rPr>
        <w:t>Zvláštní obchodní podmínky.</w:t>
      </w:r>
    </w:p>
    <w:p w14:paraId="2E3F7ADB" w14:textId="77777777" w:rsidR="0051722E" w:rsidRPr="00E85EF5" w:rsidRDefault="0051722E" w:rsidP="008C01C9">
      <w:pPr>
        <w:pStyle w:val="1l"/>
      </w:pPr>
      <w:r w:rsidRPr="00E85EF5">
        <w:t>Ochrana osobních údajů</w:t>
      </w:r>
    </w:p>
    <w:p w14:paraId="5AF796D4" w14:textId="4CB5D06A" w:rsidR="0051722E" w:rsidRPr="00851C28" w:rsidRDefault="0051722E" w:rsidP="00541B17">
      <w:pPr>
        <w:pStyle w:val="11odst0"/>
      </w:pPr>
      <w:r w:rsidRPr="00E85EF5">
        <w:t xml:space="preserve">Pokud bude v rámci plnění této Smlouvy docházet ke zpracování osobních údajů, zavazuje se </w:t>
      </w:r>
      <w:r w:rsidR="000075DF" w:rsidRPr="00E85EF5">
        <w:t xml:space="preserve">Poskytovatel </w:t>
      </w:r>
      <w:r w:rsidRPr="00E85EF5">
        <w:t xml:space="preserve">dodržovat opatření dle článku 21. </w:t>
      </w:r>
      <w:r w:rsidR="00870254">
        <w:t>p</w:t>
      </w:r>
      <w:r w:rsidR="007D7518" w:rsidRPr="00E85EF5">
        <w:t xml:space="preserve">řílohy č. </w:t>
      </w:r>
      <w:r w:rsidR="00E85EF5" w:rsidRPr="00E85EF5">
        <w:t>4</w:t>
      </w:r>
      <w:r w:rsidR="006806AA" w:rsidRPr="00E85EF5">
        <w:t xml:space="preserve"> </w:t>
      </w:r>
      <w:r w:rsidR="006806AA" w:rsidRPr="00F73394">
        <w:rPr>
          <w:i/>
          <w:iCs/>
        </w:rPr>
        <w:t>Zvláštní obchodní podmínky</w:t>
      </w:r>
      <w:r w:rsidR="006806AA" w:rsidRPr="00851C28">
        <w:t>.</w:t>
      </w:r>
    </w:p>
    <w:p w14:paraId="672C1996" w14:textId="60D55202" w:rsidR="003B0FC5" w:rsidRDefault="003B0FC5" w:rsidP="006C0053">
      <w:pPr>
        <w:pStyle w:val="1l"/>
        <w:rPr>
          <w:lang w:eastAsia="cs-CZ"/>
        </w:rPr>
      </w:pPr>
      <w:r>
        <w:rPr>
          <w:lang w:eastAsia="cs-CZ"/>
        </w:rPr>
        <w:t>Střet zájmů, povinnosti Poskytovatele v souvislosti s konfliktem na Ukrajině</w:t>
      </w:r>
    </w:p>
    <w:p w14:paraId="23C35E51" w14:textId="5054D8B2" w:rsidR="003B0FC5" w:rsidRPr="003B0FC5" w:rsidRDefault="003B0FC5" w:rsidP="00541B17">
      <w:pPr>
        <w:pStyle w:val="11odst0"/>
        <w:rPr>
          <w:lang w:eastAsia="cs-CZ"/>
        </w:rPr>
      </w:pPr>
      <w:bookmarkStart w:id="20" w:name="_Ref141278147"/>
      <w:r w:rsidRPr="003B0FC5">
        <w:rPr>
          <w:lang w:eastAsia="cs-CZ"/>
        </w:rPr>
        <w:t>Poskytovatel prohlašuje, že není obchodní společností, ve které veřejný funkcionář uvedený v</w:t>
      </w:r>
      <w:r w:rsidR="003D095E">
        <w:rPr>
          <w:lang w:eastAsia="cs-CZ"/>
        </w:rPr>
        <w:t> </w:t>
      </w:r>
      <w:r w:rsidRPr="003B0FC5">
        <w:rPr>
          <w:lang w:eastAsia="cs-CZ"/>
        </w:rPr>
        <w:t>ust. § 2 odst. 1 písm. c) zákona č. 159/2006 Sb., o střetu zájmů, ve znění pozdějších předpisů (dále jen „</w:t>
      </w:r>
      <w:r w:rsidRPr="00BD25C4">
        <w:rPr>
          <w:rStyle w:val="Kurzvatun"/>
        </w:rPr>
        <w:t>Zákon o střetu zájmů</w:t>
      </w:r>
      <w:r w:rsidRPr="003B0FC5">
        <w:rPr>
          <w:lang w:eastAsia="cs-CZ"/>
        </w:rPr>
        <w:t>“) nebo jím ovládaná osoba vlastní podíl představující alespoň 25 % účasti společníka v</w:t>
      </w:r>
      <w:r w:rsidR="003D095E">
        <w:rPr>
          <w:lang w:eastAsia="cs-CZ"/>
        </w:rPr>
        <w:t> </w:t>
      </w:r>
      <w:r w:rsidRPr="003B0FC5">
        <w:rPr>
          <w:lang w:eastAsia="cs-CZ"/>
        </w:rPr>
        <w:t>obchodní společnosti, a že žádní poddodavatelé, jimiž prokazoval kvalifikaci v</w:t>
      </w:r>
      <w:r w:rsidR="003D095E">
        <w:rPr>
          <w:lang w:eastAsia="cs-CZ"/>
        </w:rPr>
        <w:t> </w:t>
      </w:r>
      <w:r w:rsidRPr="003B0FC5">
        <w:rPr>
          <w:lang w:eastAsia="cs-CZ"/>
        </w:rPr>
        <w:t>zadávacím řízení na zadání Veřejné zakázky, nejsou obchodní společností, ve které veřejný funkcionář uvedený v</w:t>
      </w:r>
      <w:r w:rsidR="003D095E">
        <w:rPr>
          <w:lang w:eastAsia="cs-CZ"/>
        </w:rPr>
        <w:t> </w:t>
      </w:r>
      <w:r w:rsidRPr="003B0FC5">
        <w:rPr>
          <w:lang w:eastAsia="cs-CZ"/>
        </w:rPr>
        <w:t>ust. § 2 odst. 1 písm. c) Zákona o střetu zájmů nebo jím ovládaná osoba vlastní podíl představující alespoň 25 % účasti společníka v</w:t>
      </w:r>
      <w:r w:rsidR="003D095E">
        <w:rPr>
          <w:lang w:eastAsia="cs-CZ"/>
        </w:rPr>
        <w:t> </w:t>
      </w:r>
      <w:r w:rsidRPr="003B0FC5">
        <w:rPr>
          <w:lang w:eastAsia="cs-CZ"/>
        </w:rPr>
        <w:t>obchodní společnosti.</w:t>
      </w:r>
      <w:bookmarkEnd w:id="20"/>
    </w:p>
    <w:p w14:paraId="19060BD1" w14:textId="77777777" w:rsidR="003B0FC5" w:rsidRPr="003B0FC5" w:rsidRDefault="003B0FC5" w:rsidP="00541B17">
      <w:pPr>
        <w:pStyle w:val="11odst0"/>
        <w:rPr>
          <w:lang w:eastAsia="cs-CZ"/>
        </w:rPr>
      </w:pPr>
      <w:bookmarkStart w:id="21" w:name="_Ref141278162"/>
      <w:r w:rsidRPr="003B0FC5">
        <w:rPr>
          <w:lang w:eastAsia="cs-CZ"/>
        </w:rPr>
        <w:t xml:space="preserve">Poskytovatel prohlašuje, že on, ani žádný z jeho poddodavatelů nebo jiných osob, jejichž způsobilost byla využita ve smyslu evropských směrnic o zadávání veřejných zakázek, </w:t>
      </w:r>
      <w:r w:rsidRPr="003B0FC5">
        <w:rPr>
          <w:lang w:eastAsia="cs-CZ"/>
        </w:rPr>
        <w:lastRenderedPageBreak/>
        <w:t>nejsou osobami:</w:t>
      </w:r>
      <w:bookmarkEnd w:id="21"/>
    </w:p>
    <w:p w14:paraId="702BB12C" w14:textId="1D52EB78" w:rsidR="003B0FC5" w:rsidRPr="00213AE3" w:rsidRDefault="003B0FC5" w:rsidP="00495054">
      <w:pPr>
        <w:pStyle w:val="aodst"/>
        <w:rPr>
          <w:b/>
          <w:lang w:eastAsia="cs-CZ"/>
        </w:rPr>
      </w:pPr>
      <w:r w:rsidRPr="003B0FC5">
        <w:rPr>
          <w:lang w:eastAsia="cs-CZ"/>
        </w:rPr>
        <w:t>dle článku 5k nařízení Rady (EU) č. 833/2014 ze dne 31. července 2014 o omezujících opatřeních vzhledem k</w:t>
      </w:r>
      <w:r w:rsidR="003D095E">
        <w:rPr>
          <w:lang w:eastAsia="cs-CZ"/>
        </w:rPr>
        <w:t> </w:t>
      </w:r>
      <w:r w:rsidRPr="003B0FC5">
        <w:rPr>
          <w:lang w:eastAsia="cs-CZ"/>
        </w:rPr>
        <w:t xml:space="preserve">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D0762C" w:rsidRPr="00D0762C">
        <w:rPr>
          <w:lang w:eastAsia="cs-CZ"/>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3B0FC5">
        <w:rPr>
          <w:lang w:eastAsia="cs-CZ"/>
        </w:rPr>
        <w:t>,</w:t>
      </w:r>
    </w:p>
    <w:p w14:paraId="5353F97C" w14:textId="6C572FCF" w:rsidR="003B0FC5" w:rsidRPr="00213AE3" w:rsidRDefault="003B0FC5" w:rsidP="00495054">
      <w:pPr>
        <w:pStyle w:val="aodst"/>
        <w:rPr>
          <w:b/>
          <w:lang w:eastAsia="cs-CZ"/>
        </w:rPr>
      </w:pPr>
      <w:r w:rsidRPr="003B0FC5">
        <w:rPr>
          <w:lang w:eastAsia="cs-CZ"/>
        </w:rPr>
        <w:t>dle článku 2</w:t>
      </w:r>
      <w:r w:rsidRPr="003B0FC5">
        <w:rPr>
          <w:b/>
          <w:lang w:eastAsia="cs-CZ"/>
        </w:rPr>
        <w:t xml:space="preserve"> </w:t>
      </w:r>
      <w:r w:rsidRPr="003B0FC5">
        <w:rPr>
          <w:lang w:eastAsia="cs-CZ"/>
        </w:rPr>
        <w:t>nařízení Rady (EU) č. 269/2014 ze dne 17. března 2014, o omezujících opatřeních vzhledem k</w:t>
      </w:r>
      <w:r w:rsidR="003D095E">
        <w:rPr>
          <w:lang w:eastAsia="cs-CZ"/>
        </w:rPr>
        <w:t> </w:t>
      </w:r>
      <w:r w:rsidRPr="003B0FC5">
        <w:rPr>
          <w:lang w:eastAsia="cs-CZ"/>
        </w:rPr>
        <w:t>činnostem narušujícím nebo ohrožujícím územní celistvost, svrchovanost a nezávislost Ukrajiny, ve znění pozdějších předpisů, a dalších prováděcích předpisů k tomuto nařízení Rady (EU) č. 269/2014 (dále jen</w:t>
      </w:r>
      <w:r w:rsidRPr="003B0FC5">
        <w:rPr>
          <w:b/>
          <w:lang w:eastAsia="cs-CZ"/>
        </w:rPr>
        <w:t xml:space="preserve"> </w:t>
      </w:r>
      <w:r w:rsidRPr="00BD25C4">
        <w:rPr>
          <w:bCs/>
          <w:lang w:eastAsia="cs-CZ"/>
        </w:rPr>
        <w:t>„</w:t>
      </w:r>
      <w:r w:rsidRPr="00BD25C4">
        <w:rPr>
          <w:rStyle w:val="Kurzvatun"/>
        </w:rPr>
        <w:t>Sankční seznamy</w:t>
      </w:r>
      <w:r w:rsidRPr="00BD25C4">
        <w:rPr>
          <w:bCs/>
          <w:iCs/>
          <w:lang w:eastAsia="cs-CZ"/>
        </w:rPr>
        <w:t>“</w:t>
      </w:r>
      <w:r w:rsidRPr="003B0FC5">
        <w:rPr>
          <w:lang w:eastAsia="cs-CZ"/>
        </w:rPr>
        <w:t>).</w:t>
      </w:r>
    </w:p>
    <w:p w14:paraId="5796FC76" w14:textId="48A93522" w:rsidR="003B0FC5" w:rsidRPr="003B0FC5" w:rsidRDefault="003B0FC5" w:rsidP="00541B17">
      <w:pPr>
        <w:pStyle w:val="11odst0"/>
        <w:rPr>
          <w:lang w:eastAsia="cs-CZ"/>
        </w:rPr>
      </w:pPr>
      <w:r w:rsidRPr="003B0FC5">
        <w:rPr>
          <w:lang w:eastAsia="cs-CZ"/>
        </w:rPr>
        <w:t>Je-li Poskytovatelem sdružení více oso</w:t>
      </w:r>
      <w:r>
        <w:rPr>
          <w:lang w:eastAsia="cs-CZ"/>
        </w:rPr>
        <w:t xml:space="preserve">b, platí podmínky dle odstavce </w:t>
      </w:r>
      <w:r w:rsidR="0098063A">
        <w:rPr>
          <w:highlight w:val="yellow"/>
          <w:lang w:eastAsia="cs-CZ"/>
        </w:rPr>
        <w:fldChar w:fldCharType="begin"/>
      </w:r>
      <w:r w:rsidR="0098063A">
        <w:rPr>
          <w:lang w:eastAsia="cs-CZ"/>
        </w:rPr>
        <w:instrText xml:space="preserve"> REF _Ref141278147 \r \h </w:instrText>
      </w:r>
      <w:r w:rsidR="0098063A">
        <w:rPr>
          <w:highlight w:val="yellow"/>
          <w:lang w:eastAsia="cs-CZ"/>
        </w:rPr>
      </w:r>
      <w:r w:rsidR="0098063A">
        <w:rPr>
          <w:highlight w:val="yellow"/>
          <w:lang w:eastAsia="cs-CZ"/>
        </w:rPr>
        <w:fldChar w:fldCharType="separate"/>
      </w:r>
      <w:r w:rsidR="00943D9D">
        <w:rPr>
          <w:lang w:eastAsia="cs-CZ"/>
        </w:rPr>
        <w:t>11.1</w:t>
      </w:r>
      <w:r w:rsidR="0098063A">
        <w:rPr>
          <w:highlight w:val="yellow"/>
          <w:lang w:eastAsia="cs-CZ"/>
        </w:rPr>
        <w:fldChar w:fldCharType="end"/>
      </w:r>
      <w:r w:rsidRPr="003B0FC5">
        <w:rPr>
          <w:lang w:eastAsia="cs-CZ"/>
        </w:rPr>
        <w:t xml:space="preserve"> a </w:t>
      </w:r>
      <w:r w:rsidR="0098063A">
        <w:rPr>
          <w:highlight w:val="yellow"/>
          <w:lang w:eastAsia="cs-CZ"/>
        </w:rPr>
        <w:fldChar w:fldCharType="begin"/>
      </w:r>
      <w:r w:rsidR="0098063A">
        <w:rPr>
          <w:lang w:eastAsia="cs-CZ"/>
        </w:rPr>
        <w:instrText xml:space="preserve"> REF _Ref141278162 \r \h </w:instrText>
      </w:r>
      <w:r w:rsidR="0098063A">
        <w:rPr>
          <w:highlight w:val="yellow"/>
          <w:lang w:eastAsia="cs-CZ"/>
        </w:rPr>
      </w:r>
      <w:r w:rsidR="0098063A">
        <w:rPr>
          <w:highlight w:val="yellow"/>
          <w:lang w:eastAsia="cs-CZ"/>
        </w:rPr>
        <w:fldChar w:fldCharType="separate"/>
      </w:r>
      <w:r w:rsidR="00943D9D">
        <w:rPr>
          <w:lang w:eastAsia="cs-CZ"/>
        </w:rPr>
        <w:t>11.2</w:t>
      </w:r>
      <w:r w:rsidR="0098063A">
        <w:rPr>
          <w:highlight w:val="yellow"/>
          <w:lang w:eastAsia="cs-CZ"/>
        </w:rPr>
        <w:fldChar w:fldCharType="end"/>
      </w:r>
      <w:r w:rsidRPr="003B0FC5">
        <w:rPr>
          <w:lang w:eastAsia="cs-CZ"/>
        </w:rPr>
        <w:t xml:space="preserve"> této Smlouvy také jednotlivě pro všechny osoby v rámci Poskytovatele </w:t>
      </w:r>
      <w:r w:rsidR="00D84BE8" w:rsidRPr="003B0FC5">
        <w:rPr>
          <w:lang w:eastAsia="cs-CZ"/>
        </w:rPr>
        <w:t>sdružené,</w:t>
      </w:r>
      <w:r w:rsidRPr="003B0FC5">
        <w:rPr>
          <w:lang w:eastAsia="cs-CZ"/>
        </w:rPr>
        <w:t xml:space="preserve"> a to bez ohledu na právní formu tohoto sdružení.</w:t>
      </w:r>
    </w:p>
    <w:p w14:paraId="566022B7" w14:textId="72554CBB" w:rsidR="003B0FC5" w:rsidRPr="003B0FC5" w:rsidRDefault="003B0FC5" w:rsidP="00541B17">
      <w:pPr>
        <w:pStyle w:val="11odst0"/>
        <w:rPr>
          <w:lang w:eastAsia="cs-CZ"/>
        </w:rPr>
      </w:pPr>
      <w:bookmarkStart w:id="22" w:name="_Ref141278210"/>
      <w:r w:rsidRPr="003B0FC5">
        <w:rPr>
          <w:lang w:eastAsia="cs-CZ"/>
        </w:rPr>
        <w:t>Přestane-li Poskytovatel nebo některý z</w:t>
      </w:r>
      <w:r w:rsidR="003D095E">
        <w:rPr>
          <w:lang w:eastAsia="cs-CZ"/>
        </w:rPr>
        <w:t> </w:t>
      </w:r>
      <w:r w:rsidRPr="003B0FC5">
        <w:rPr>
          <w:lang w:eastAsia="cs-CZ"/>
        </w:rPr>
        <w:t>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bookmarkEnd w:id="22"/>
    </w:p>
    <w:p w14:paraId="4120BD3E" w14:textId="07798153" w:rsidR="003B0FC5" w:rsidRPr="003B0FC5" w:rsidRDefault="003B0FC5" w:rsidP="00541B17">
      <w:pPr>
        <w:pStyle w:val="11odst0"/>
        <w:rPr>
          <w:lang w:eastAsia="cs-CZ"/>
        </w:rPr>
      </w:pPr>
      <w:bookmarkStart w:id="23" w:name="_Ref141278221"/>
      <w:r w:rsidRPr="003B0FC5">
        <w:rPr>
          <w:lang w:eastAsia="cs-CZ"/>
        </w:rPr>
        <w:t>Poskytovatel se dále zavazuje postupovat při plnění této Smlouvy v souladu s</w:t>
      </w:r>
      <w:r w:rsidR="003D095E">
        <w:rPr>
          <w:lang w:eastAsia="cs-CZ"/>
        </w:rPr>
        <w:t> </w:t>
      </w:r>
      <w:r w:rsidRPr="003B0FC5">
        <w:rPr>
          <w:lang w:eastAsia="cs-CZ"/>
        </w:rPr>
        <w:t>Nařízením Rady (ES) č. 765/2006 ze dne 18. května 2006 o omezujících opatřeních vzhledem k situaci v</w:t>
      </w:r>
      <w:r w:rsidR="003D095E">
        <w:rPr>
          <w:lang w:eastAsia="cs-CZ"/>
        </w:rPr>
        <w:t> </w:t>
      </w:r>
      <w:r w:rsidRPr="003B0FC5">
        <w:rPr>
          <w:lang w:eastAsia="cs-CZ"/>
        </w:rPr>
        <w:t>Bělorusku a k</w:t>
      </w:r>
      <w:r w:rsidR="003D095E">
        <w:rPr>
          <w:lang w:eastAsia="cs-CZ"/>
        </w:rPr>
        <w:t> </w:t>
      </w:r>
      <w:r w:rsidRPr="003B0FC5">
        <w:rPr>
          <w:lang w:eastAsia="cs-CZ"/>
        </w:rPr>
        <w:t>zapojení Běloruska do ruské agrese proti Ukrajině, ve znění pozdějších předpisů, a dalších prováděcích předpisů k</w:t>
      </w:r>
      <w:r w:rsidR="003D095E">
        <w:rPr>
          <w:lang w:eastAsia="cs-CZ"/>
        </w:rPr>
        <w:t> </w:t>
      </w:r>
      <w:r w:rsidRPr="003B0FC5">
        <w:rPr>
          <w:lang w:eastAsia="cs-CZ"/>
        </w:rPr>
        <w:t>tomuto nařízení Rady (EU) č. 269/2014.</w:t>
      </w:r>
      <w:bookmarkEnd w:id="23"/>
    </w:p>
    <w:p w14:paraId="2008C98B" w14:textId="62330577" w:rsidR="003B0FC5" w:rsidRPr="003B0FC5" w:rsidRDefault="003B0FC5" w:rsidP="00541B17">
      <w:pPr>
        <w:pStyle w:val="11odst0"/>
        <w:rPr>
          <w:lang w:eastAsia="cs-CZ"/>
        </w:rPr>
      </w:pPr>
      <w:bookmarkStart w:id="24" w:name="_Ref141278228"/>
      <w:r w:rsidRPr="003B0FC5">
        <w:rPr>
          <w:lang w:eastAsia="cs-CZ"/>
        </w:rPr>
        <w:t>Poskytovatel se dále ve smyslu článku 2 nařízení Rady (EU) č. 269/2014 ze dne 17. března 2014, o omezujících opatřeních vzhledem k</w:t>
      </w:r>
      <w:r w:rsidR="003D095E">
        <w:rPr>
          <w:lang w:eastAsia="cs-CZ"/>
        </w:rPr>
        <w:t> </w:t>
      </w:r>
      <w:r w:rsidRPr="003B0FC5">
        <w:rPr>
          <w:lang w:eastAsia="cs-CZ"/>
        </w:rPr>
        <w:t>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w:t>
      </w:r>
      <w:r w:rsidR="003D095E">
        <w:rPr>
          <w:lang w:eastAsia="cs-CZ"/>
        </w:rPr>
        <w:t> </w:t>
      </w:r>
      <w:r w:rsidRPr="003B0FC5">
        <w:rPr>
          <w:lang w:eastAsia="cs-CZ"/>
        </w:rPr>
        <w:t>jejich prospěch.</w:t>
      </w:r>
      <w:bookmarkEnd w:id="24"/>
    </w:p>
    <w:p w14:paraId="72B80BC3" w14:textId="15D2AAE6" w:rsidR="003B0FC5" w:rsidRPr="00213AE3" w:rsidRDefault="003B0FC5" w:rsidP="00541B17">
      <w:pPr>
        <w:pStyle w:val="11odst0"/>
        <w:rPr>
          <w:lang w:eastAsia="cs-CZ"/>
        </w:rPr>
      </w:pPr>
      <w:r w:rsidRPr="003B0FC5">
        <w:rPr>
          <w:lang w:eastAsia="cs-CZ"/>
        </w:rPr>
        <w:t xml:space="preserve">Ukáží-li se prohlášení Poskytovatele dle odstavce </w:t>
      </w:r>
      <w:r w:rsidR="0098063A">
        <w:rPr>
          <w:highlight w:val="yellow"/>
          <w:lang w:eastAsia="cs-CZ"/>
        </w:rPr>
        <w:fldChar w:fldCharType="begin"/>
      </w:r>
      <w:r w:rsidR="0098063A">
        <w:rPr>
          <w:lang w:eastAsia="cs-CZ"/>
        </w:rPr>
        <w:instrText xml:space="preserve"> REF _Ref141278147 \r \h </w:instrText>
      </w:r>
      <w:r w:rsidR="0098063A">
        <w:rPr>
          <w:highlight w:val="yellow"/>
          <w:lang w:eastAsia="cs-CZ"/>
        </w:rPr>
      </w:r>
      <w:r w:rsidR="0098063A">
        <w:rPr>
          <w:highlight w:val="yellow"/>
          <w:lang w:eastAsia="cs-CZ"/>
        </w:rPr>
        <w:fldChar w:fldCharType="separate"/>
      </w:r>
      <w:r w:rsidR="00943D9D">
        <w:rPr>
          <w:lang w:eastAsia="cs-CZ"/>
        </w:rPr>
        <w:t>11.1</w:t>
      </w:r>
      <w:r w:rsidR="0098063A">
        <w:rPr>
          <w:highlight w:val="yellow"/>
          <w:lang w:eastAsia="cs-CZ"/>
        </w:rPr>
        <w:fldChar w:fldCharType="end"/>
      </w:r>
      <w:r w:rsidRPr="003B0FC5">
        <w:rPr>
          <w:lang w:eastAsia="cs-CZ"/>
        </w:rPr>
        <w:t xml:space="preserve"> a </w:t>
      </w:r>
      <w:r w:rsidR="0098063A">
        <w:rPr>
          <w:highlight w:val="yellow"/>
          <w:lang w:eastAsia="cs-CZ"/>
        </w:rPr>
        <w:fldChar w:fldCharType="begin"/>
      </w:r>
      <w:r w:rsidR="0098063A">
        <w:rPr>
          <w:lang w:eastAsia="cs-CZ"/>
        </w:rPr>
        <w:instrText xml:space="preserve"> REF _Ref141278162 \r \h </w:instrText>
      </w:r>
      <w:r w:rsidR="0098063A">
        <w:rPr>
          <w:highlight w:val="yellow"/>
          <w:lang w:eastAsia="cs-CZ"/>
        </w:rPr>
      </w:r>
      <w:r w:rsidR="0098063A">
        <w:rPr>
          <w:highlight w:val="yellow"/>
          <w:lang w:eastAsia="cs-CZ"/>
        </w:rPr>
        <w:fldChar w:fldCharType="separate"/>
      </w:r>
      <w:r w:rsidR="00943D9D">
        <w:rPr>
          <w:lang w:eastAsia="cs-CZ"/>
        </w:rPr>
        <w:t>11.2</w:t>
      </w:r>
      <w:r w:rsidR="0098063A">
        <w:rPr>
          <w:highlight w:val="yellow"/>
          <w:lang w:eastAsia="cs-CZ"/>
        </w:rPr>
        <w:fldChar w:fldCharType="end"/>
      </w:r>
      <w:r w:rsidRPr="003B0FC5">
        <w:rPr>
          <w:lang w:eastAsia="cs-CZ"/>
        </w:rPr>
        <w:t xml:space="preserve"> této Smlouvy jako nepravdivá nebo poruší-li Poskytovatel svou oznamovací povinnost dle odstavce </w:t>
      </w:r>
      <w:r w:rsidR="0098063A">
        <w:rPr>
          <w:highlight w:val="yellow"/>
          <w:lang w:eastAsia="cs-CZ"/>
        </w:rPr>
        <w:fldChar w:fldCharType="begin"/>
      </w:r>
      <w:r w:rsidR="0098063A">
        <w:rPr>
          <w:lang w:eastAsia="cs-CZ"/>
        </w:rPr>
        <w:instrText xml:space="preserve"> REF _Ref141278210 \r \h </w:instrText>
      </w:r>
      <w:r w:rsidR="0098063A">
        <w:rPr>
          <w:highlight w:val="yellow"/>
          <w:lang w:eastAsia="cs-CZ"/>
        </w:rPr>
      </w:r>
      <w:r w:rsidR="0098063A">
        <w:rPr>
          <w:highlight w:val="yellow"/>
          <w:lang w:eastAsia="cs-CZ"/>
        </w:rPr>
        <w:fldChar w:fldCharType="separate"/>
      </w:r>
      <w:r w:rsidR="00943D9D">
        <w:rPr>
          <w:lang w:eastAsia="cs-CZ"/>
        </w:rPr>
        <w:t>11.4</w:t>
      </w:r>
      <w:r w:rsidR="0098063A">
        <w:rPr>
          <w:highlight w:val="yellow"/>
          <w:lang w:eastAsia="cs-CZ"/>
        </w:rPr>
        <w:fldChar w:fldCharType="end"/>
      </w:r>
      <w:r w:rsidRPr="003B0FC5">
        <w:rPr>
          <w:lang w:eastAsia="cs-CZ"/>
        </w:rPr>
        <w:t xml:space="preserve"> nebo povinnosti dle odstavců </w:t>
      </w:r>
      <w:r w:rsidR="0098063A">
        <w:rPr>
          <w:highlight w:val="yellow"/>
          <w:lang w:eastAsia="cs-CZ"/>
        </w:rPr>
        <w:fldChar w:fldCharType="begin"/>
      </w:r>
      <w:r w:rsidR="0098063A">
        <w:rPr>
          <w:lang w:eastAsia="cs-CZ"/>
        </w:rPr>
        <w:instrText xml:space="preserve"> REF _Ref141278221 \r \h </w:instrText>
      </w:r>
      <w:r w:rsidR="0098063A">
        <w:rPr>
          <w:highlight w:val="yellow"/>
          <w:lang w:eastAsia="cs-CZ"/>
        </w:rPr>
      </w:r>
      <w:r w:rsidR="0098063A">
        <w:rPr>
          <w:highlight w:val="yellow"/>
          <w:lang w:eastAsia="cs-CZ"/>
        </w:rPr>
        <w:fldChar w:fldCharType="separate"/>
      </w:r>
      <w:r w:rsidR="00943D9D">
        <w:rPr>
          <w:lang w:eastAsia="cs-CZ"/>
        </w:rPr>
        <w:t>11.5</w:t>
      </w:r>
      <w:r w:rsidR="0098063A">
        <w:rPr>
          <w:highlight w:val="yellow"/>
          <w:lang w:eastAsia="cs-CZ"/>
        </w:rPr>
        <w:fldChar w:fldCharType="end"/>
      </w:r>
      <w:r w:rsidRPr="003B0FC5">
        <w:rPr>
          <w:lang w:eastAsia="cs-CZ"/>
        </w:rPr>
        <w:t xml:space="preserve"> nebo </w:t>
      </w:r>
      <w:r w:rsidR="0098063A">
        <w:rPr>
          <w:highlight w:val="yellow"/>
          <w:lang w:eastAsia="cs-CZ"/>
        </w:rPr>
        <w:fldChar w:fldCharType="begin"/>
      </w:r>
      <w:r w:rsidR="0098063A">
        <w:rPr>
          <w:lang w:eastAsia="cs-CZ"/>
        </w:rPr>
        <w:instrText xml:space="preserve"> REF _Ref141278228 \r \h </w:instrText>
      </w:r>
      <w:r w:rsidR="0098063A">
        <w:rPr>
          <w:highlight w:val="yellow"/>
          <w:lang w:eastAsia="cs-CZ"/>
        </w:rPr>
      </w:r>
      <w:r w:rsidR="0098063A">
        <w:rPr>
          <w:highlight w:val="yellow"/>
          <w:lang w:eastAsia="cs-CZ"/>
        </w:rPr>
        <w:fldChar w:fldCharType="separate"/>
      </w:r>
      <w:r w:rsidR="00943D9D">
        <w:rPr>
          <w:lang w:eastAsia="cs-CZ"/>
        </w:rPr>
        <w:t>11.6</w:t>
      </w:r>
      <w:r w:rsidR="0098063A">
        <w:rPr>
          <w:highlight w:val="yellow"/>
          <w:lang w:eastAsia="cs-CZ"/>
        </w:rPr>
        <w:fldChar w:fldCharType="end"/>
      </w:r>
      <w:r w:rsidRPr="003B0FC5">
        <w:rPr>
          <w:lang w:eastAsia="cs-CZ"/>
        </w:rPr>
        <w:t xml:space="preserve"> této Smlouvy, je Objednatel </w:t>
      </w:r>
      <w:r w:rsidR="00E67568">
        <w:rPr>
          <w:lang w:eastAsia="cs-CZ"/>
        </w:rPr>
        <w:t xml:space="preserve">oprávněn </w:t>
      </w:r>
      <w:r w:rsidR="00101831">
        <w:rPr>
          <w:lang w:eastAsia="cs-CZ"/>
        </w:rPr>
        <w:t>vypovědět</w:t>
      </w:r>
      <w:r w:rsidRPr="003B0FC5">
        <w:rPr>
          <w:lang w:eastAsia="cs-CZ"/>
        </w:rPr>
        <w:t xml:space="preserve"> </w:t>
      </w:r>
      <w:r w:rsidR="00101831">
        <w:rPr>
          <w:lang w:eastAsia="cs-CZ"/>
        </w:rPr>
        <w:t>tuto</w:t>
      </w:r>
      <w:r w:rsidRPr="003B0FC5">
        <w:rPr>
          <w:lang w:eastAsia="cs-CZ"/>
        </w:rPr>
        <w:t xml:space="preserve"> Smlouv</w:t>
      </w:r>
      <w:r w:rsidR="00101831">
        <w:rPr>
          <w:lang w:eastAsia="cs-CZ"/>
        </w:rPr>
        <w:t>u bez výpovědní doby</w:t>
      </w:r>
      <w:r w:rsidRPr="003B0FC5">
        <w:rPr>
          <w:lang w:eastAsia="cs-CZ"/>
        </w:rPr>
        <w:t xml:space="preserve">. </w:t>
      </w:r>
      <w:r w:rsidR="007C1EBF">
        <w:rPr>
          <w:lang w:eastAsia="cs-CZ"/>
        </w:rPr>
        <w:t xml:space="preserve">Objednatel je vedle toho oprávněn odstoupit od dílčích smluv uzavřených na základě této Smlouvy, které ještě nebyly splněny. Objednatel je oprávněn odstoupit od smluv dle </w:t>
      </w:r>
      <w:r w:rsidR="00101831">
        <w:rPr>
          <w:lang w:eastAsia="cs-CZ"/>
        </w:rPr>
        <w:t>předchozí věty</w:t>
      </w:r>
      <w:r w:rsidR="007C1EBF">
        <w:rPr>
          <w:lang w:eastAsia="cs-CZ"/>
        </w:rPr>
        <w:t xml:space="preserve"> i ohledně celého plnění. </w:t>
      </w:r>
      <w:r w:rsidRPr="003B0FC5">
        <w:rPr>
          <w:lang w:eastAsia="cs-CZ"/>
        </w:rPr>
        <w:t xml:space="preserve">Poskytovatel je dále povinen zaplatit za každé jednotlivé porušení povinností dle předchozí věty smluvní pokutu ve výši </w:t>
      </w:r>
      <w:r w:rsidRPr="004439BE">
        <w:rPr>
          <w:lang w:eastAsia="cs-CZ"/>
        </w:rPr>
        <w:t>100.000,</w:t>
      </w:r>
      <w:r w:rsidR="003D095E">
        <w:rPr>
          <w:lang w:eastAsia="cs-CZ"/>
        </w:rPr>
        <w:t xml:space="preserve"> </w:t>
      </w:r>
      <w:r w:rsidRPr="004439BE">
        <w:rPr>
          <w:lang w:eastAsia="cs-CZ"/>
        </w:rPr>
        <w:t>-Kč</w:t>
      </w:r>
      <w:r w:rsidRPr="003B0FC5">
        <w:rPr>
          <w:lang w:eastAsia="cs-CZ"/>
        </w:rPr>
        <w:t xml:space="preserve">. Ustanovení § 2050 Občanského zákoníku se </w:t>
      </w:r>
      <w:r w:rsidR="007C1EBF">
        <w:rPr>
          <w:lang w:eastAsia="cs-CZ"/>
        </w:rPr>
        <w:t>nepoužije</w:t>
      </w:r>
      <w:r w:rsidRPr="003B0FC5">
        <w:rPr>
          <w:lang w:eastAsia="cs-CZ"/>
        </w:rPr>
        <w:t>.</w:t>
      </w:r>
    </w:p>
    <w:p w14:paraId="6A5F3443" w14:textId="1222E5AA" w:rsidR="001C7595" w:rsidRDefault="001C7595" w:rsidP="006C0053">
      <w:pPr>
        <w:pStyle w:val="1l"/>
      </w:pPr>
      <w:r>
        <w:t>Compliance</w:t>
      </w:r>
    </w:p>
    <w:p w14:paraId="6C3E1211" w14:textId="77777777" w:rsidR="001C7595" w:rsidRDefault="001C7595" w:rsidP="0096328C">
      <w:pPr>
        <w:pStyle w:val="11odst0"/>
      </w:pPr>
      <w:r>
        <w:t xml:space="preserve">Smluvní strany stvrzují, že při uzavírání této smlouvy jednaly a postupovaly čestně a transparentně a zavazují se tak jednat i při plnění této smlouvy a veškerých činnostech s ní souvisejících. </w:t>
      </w:r>
      <w:r w:rsidRPr="001C7547">
        <w:t>Každá</w:t>
      </w:r>
      <w:r>
        <w:t xml:space="preserve">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2447FB68" w14:textId="61E064FB" w:rsidR="001C7595" w:rsidRDefault="001C7595" w:rsidP="0096328C">
      <w:pPr>
        <w:pStyle w:val="11odst0"/>
      </w:pPr>
      <w:r>
        <w:lastRenderedPageBreak/>
        <w:t xml:space="preserve">Správa železnic, státní organizace, má výše uvedené dokumenty k dispozici na webových </w:t>
      </w:r>
      <w:r w:rsidRPr="001C7547">
        <w:t>stránkách</w:t>
      </w:r>
      <w:r>
        <w:t xml:space="preserve">: </w:t>
      </w:r>
      <w:hyperlink r:id="rId11" w:history="1">
        <w:r w:rsidRPr="00F01081">
          <w:rPr>
            <w:rStyle w:val="Hypertextovodkaz"/>
          </w:rPr>
          <w:t>https://www.spravazeleznic.cz/o-nas/nazadouci-jednani-a-boj-s-korupci</w:t>
        </w:r>
      </w:hyperlink>
      <w:r>
        <w:t>.</w:t>
      </w:r>
    </w:p>
    <w:p w14:paraId="7884878A" w14:textId="2C6361EC" w:rsidR="001C7595" w:rsidRDefault="001C7595" w:rsidP="0096328C">
      <w:pPr>
        <w:pStyle w:val="11odst0"/>
      </w:pPr>
      <w:r w:rsidRPr="0096328C">
        <w:t>Poskytovatel</w:t>
      </w:r>
      <w:r>
        <w:t xml:space="preserve"> má výše uvedené dokumenty k dispozici na webových stránkách:</w:t>
      </w:r>
      <w:r w:rsidRPr="00777314">
        <w:rPr>
          <w:highlight w:val="green"/>
        </w:rPr>
        <w:t xml:space="preserve"> </w:t>
      </w:r>
      <w:r w:rsidRPr="00BD4E80">
        <w:rPr>
          <w:highlight w:val="green"/>
        </w:rPr>
        <w:t xml:space="preserve">[doplní </w:t>
      </w:r>
      <w:r>
        <w:rPr>
          <w:highlight w:val="green"/>
        </w:rPr>
        <w:t>Poskytovatel</w:t>
      </w:r>
      <w:r w:rsidRPr="00BD4E80">
        <w:rPr>
          <w:highlight w:val="green"/>
        </w:rPr>
        <w:t xml:space="preserve"> x nemá-li </w:t>
      </w:r>
      <w:r>
        <w:rPr>
          <w:highlight w:val="green"/>
        </w:rPr>
        <w:t>Poskytovatel</w:t>
      </w:r>
      <w:r w:rsidRPr="00BD4E80">
        <w:rPr>
          <w:highlight w:val="green"/>
        </w:rPr>
        <w:t xml:space="preserve"> výše uvedené dokumenty, celý bod </w:t>
      </w:r>
      <w:r>
        <w:rPr>
          <w:highlight w:val="green"/>
        </w:rPr>
        <w:t>12</w:t>
      </w:r>
      <w:r w:rsidRPr="00BD4E80">
        <w:rPr>
          <w:highlight w:val="green"/>
        </w:rPr>
        <w:t>.3 odstraní]</w:t>
      </w:r>
      <w:r>
        <w:t>.</w:t>
      </w:r>
    </w:p>
    <w:p w14:paraId="67622578" w14:textId="77487660" w:rsidR="0051722E" w:rsidRPr="00E93664" w:rsidRDefault="0051722E" w:rsidP="006C0053">
      <w:pPr>
        <w:pStyle w:val="1l"/>
      </w:pPr>
      <w:r w:rsidRPr="00E93664">
        <w:t xml:space="preserve">Závěrečná </w:t>
      </w:r>
      <w:r w:rsidR="00251B65">
        <w:t>ustanovení</w:t>
      </w:r>
    </w:p>
    <w:p w14:paraId="1454FABE" w14:textId="0CFE04F6" w:rsidR="00DE2FBB" w:rsidRDefault="00DE2FBB" w:rsidP="00541B17">
      <w:pPr>
        <w:pStyle w:val="11odst0"/>
      </w:pPr>
      <w:r>
        <w:t xml:space="preserve">Zkratky a pojmy uvedené s velkým počátečním písmenem mají význam definovaný zejména v příloze č. 4 </w:t>
      </w:r>
      <w:r>
        <w:rPr>
          <w:i/>
          <w:iCs/>
        </w:rPr>
        <w:t>Zvláštní obchodní podmínky</w:t>
      </w:r>
      <w:r>
        <w:t>, není-li uvedeno v těle této Smlouvy výslovně jinak.</w:t>
      </w:r>
    </w:p>
    <w:p w14:paraId="0DFDD8B5" w14:textId="7E701B90" w:rsidR="00D0762C" w:rsidRDefault="00D0762C" w:rsidP="00541B17">
      <w:pPr>
        <w:pStyle w:val="11odst0"/>
      </w:pPr>
      <w:bookmarkStart w:id="25" w:name="_Ref141280110"/>
      <w:r w:rsidRPr="00D0762C">
        <w:t xml:space="preserve">Poskytovatel je povinen při plnění svých povinností dle této Smlouvy a </w:t>
      </w:r>
      <w:r w:rsidR="004730E0">
        <w:t>D</w:t>
      </w:r>
      <w:r w:rsidR="004730E0" w:rsidRPr="00D0762C">
        <w:t xml:space="preserve">ílčích </w:t>
      </w:r>
      <w:r w:rsidRPr="00D0762C">
        <w:t xml:space="preserve">smluv uzavřených dle </w:t>
      </w:r>
      <w:r w:rsidR="004730E0">
        <w:t xml:space="preserve">této </w:t>
      </w:r>
      <w:r w:rsidRPr="00D0762C">
        <w:t>Smlouvy postupovat v</w:t>
      </w:r>
      <w:r w:rsidR="003D095E">
        <w:t> </w:t>
      </w:r>
      <w:r w:rsidRPr="00D0762C">
        <w:t>souladu s</w:t>
      </w:r>
      <w:r w:rsidR="003D095E">
        <w:t> </w:t>
      </w:r>
      <w:r w:rsidR="00870254">
        <w:t>p</w:t>
      </w:r>
      <w:r w:rsidRPr="00D0762C">
        <w:t xml:space="preserve">řílohou č. </w:t>
      </w:r>
      <w:r w:rsidR="003D095E">
        <w:t>2</w:t>
      </w:r>
      <w:r w:rsidR="003D095E" w:rsidRPr="00D0762C">
        <w:t xml:space="preserve"> </w:t>
      </w:r>
      <w:r w:rsidRPr="005B348D">
        <w:rPr>
          <w:i/>
          <w:iCs/>
        </w:rPr>
        <w:t>Platforma SŽ</w:t>
      </w:r>
      <w:r w:rsidRPr="00D0762C">
        <w:t xml:space="preserve"> </w:t>
      </w:r>
      <w:r>
        <w:t>(včetně jejích příloh)</w:t>
      </w:r>
      <w:r w:rsidRPr="00D0762C">
        <w:t xml:space="preserve">; v případě rozporu ustanovení </w:t>
      </w:r>
      <w:r w:rsidR="00870254">
        <w:t>p</w:t>
      </w:r>
      <w:r w:rsidRPr="00D0762C">
        <w:t xml:space="preserve">řílohy č. </w:t>
      </w:r>
      <w:r w:rsidR="003D095E">
        <w:t>2</w:t>
      </w:r>
      <w:r w:rsidR="003D095E" w:rsidRPr="00D0762C">
        <w:t xml:space="preserve"> </w:t>
      </w:r>
      <w:r w:rsidRPr="005B348D">
        <w:rPr>
          <w:i/>
          <w:iCs/>
        </w:rPr>
        <w:t>Platforma SŽ</w:t>
      </w:r>
      <w:r w:rsidRPr="00D0762C">
        <w:t xml:space="preserve"> </w:t>
      </w:r>
      <w:r>
        <w:t>(včetně jejích příloh)</w:t>
      </w:r>
      <w:r w:rsidRPr="00D0762C">
        <w:t xml:space="preserve"> a ustanovení </w:t>
      </w:r>
      <w:r w:rsidR="00870254">
        <w:t>p</w:t>
      </w:r>
      <w:r w:rsidRPr="00D0762C">
        <w:t xml:space="preserve">řílohy č. </w:t>
      </w:r>
      <w:r w:rsidR="003D095E">
        <w:t>1</w:t>
      </w:r>
      <w:r w:rsidR="003D095E" w:rsidRPr="00D0762C">
        <w:t xml:space="preserve"> </w:t>
      </w:r>
      <w:r w:rsidRPr="005B348D">
        <w:rPr>
          <w:i/>
          <w:iCs/>
        </w:rPr>
        <w:t>Specifikace Plnění</w:t>
      </w:r>
      <w:r w:rsidRPr="00D0762C">
        <w:t xml:space="preserve"> se uplatní ustanovení uvedená v </w:t>
      </w:r>
      <w:r w:rsidR="00870254">
        <w:t>p</w:t>
      </w:r>
      <w:r w:rsidRPr="00D0762C">
        <w:t xml:space="preserve">říloze č. </w:t>
      </w:r>
      <w:r w:rsidR="003D095E">
        <w:t>1</w:t>
      </w:r>
      <w:r w:rsidR="003D095E" w:rsidRPr="00D0762C">
        <w:t xml:space="preserve"> </w:t>
      </w:r>
      <w:r w:rsidRPr="005B348D">
        <w:rPr>
          <w:i/>
          <w:iCs/>
        </w:rPr>
        <w:t>Specifikace Plnění</w:t>
      </w:r>
      <w:r w:rsidRPr="00D0762C">
        <w:t xml:space="preserve">, nestanoví-li tato Smlouva nebo zadávací podmínky Veřejné zakázky jinak. Ustanovení příloh dle </w:t>
      </w:r>
      <w:r w:rsidR="002A01D8">
        <w:t>tohoto odstavce</w:t>
      </w:r>
      <w:r w:rsidRPr="00D0762C">
        <w:t xml:space="preserve"> mají přednost před ustanoveními obchodních podmínek uvedených v odst. </w:t>
      </w:r>
      <w:r w:rsidR="004730E0">
        <w:fldChar w:fldCharType="begin"/>
      </w:r>
      <w:r w:rsidR="004730E0">
        <w:instrText xml:space="preserve"> REF _Ref141280193 \r \h </w:instrText>
      </w:r>
      <w:r w:rsidR="004730E0">
        <w:fldChar w:fldCharType="separate"/>
      </w:r>
      <w:r w:rsidR="00943D9D">
        <w:t>13.3</w:t>
      </w:r>
      <w:r w:rsidR="004730E0">
        <w:fldChar w:fldCharType="end"/>
      </w:r>
      <w:r w:rsidRPr="00D0762C">
        <w:t xml:space="preserve"> tohoto článku.</w:t>
      </w:r>
      <w:bookmarkEnd w:id="25"/>
    </w:p>
    <w:p w14:paraId="3B44605C" w14:textId="11427883" w:rsidR="0051722E" w:rsidRPr="00E93664" w:rsidRDefault="0051722E" w:rsidP="00541B17">
      <w:pPr>
        <w:pStyle w:val="11odst0"/>
      </w:pPr>
      <w:bookmarkStart w:id="26" w:name="_Ref141280193"/>
      <w:r w:rsidRPr="00E93664">
        <w:t>Smlouva se řídí Obchodními podmínkami Objednatele a Zvláštními obchodními podmínkami Objednatele. Ustanovení Zvláštních obchodních podmínek mají přednost před ustanoveními Obchodních podmínek, pokud jsou ustanovení těchto dokumentů v</w:t>
      </w:r>
      <w:r w:rsidR="003D095E">
        <w:t> </w:t>
      </w:r>
      <w:r w:rsidRPr="00E93664">
        <w:t>rozporu, uplatní se ustanovení uvedené ve Zvláštních obchodních podmínkách</w:t>
      </w:r>
      <w:r w:rsidR="006806AA">
        <w:t>.</w:t>
      </w:r>
      <w:bookmarkEnd w:id="26"/>
    </w:p>
    <w:p w14:paraId="2DA5474D" w14:textId="1848EB31" w:rsidR="00553621" w:rsidRDefault="0051722E" w:rsidP="00541B17">
      <w:pPr>
        <w:pStyle w:val="11odst0"/>
      </w:pPr>
      <w:r w:rsidRPr="00E93664">
        <w:t>Odchylná ujednání v této Smlouvě mají přednost před ustanoveními Obchodních podmínek a Zvláštních obchodních podmínek</w:t>
      </w:r>
      <w:r w:rsidR="00FB1285">
        <w:t>.</w:t>
      </w:r>
    </w:p>
    <w:p w14:paraId="0DD82A57" w14:textId="2A4EB150" w:rsidR="00E53F3B" w:rsidRDefault="00E53F3B" w:rsidP="00541B17">
      <w:pPr>
        <w:pStyle w:val="11odst0"/>
      </w:pPr>
      <w:r>
        <w:t>Tuto Smlouvu</w:t>
      </w:r>
      <w:r w:rsidRPr="004E1498">
        <w:t xml:space="preserve"> lze měnit pouze písemnými dodatky.</w:t>
      </w:r>
    </w:p>
    <w:p w14:paraId="0DC04456" w14:textId="7C533851" w:rsidR="00553621" w:rsidRDefault="00553621" w:rsidP="00541B17">
      <w:pPr>
        <w:pStyle w:val="11odst0"/>
      </w:pPr>
      <w:r w:rsidRPr="00553621">
        <w:t>Tato Smlouva nabývá platnosti okamžikem podpisu poslední ze Stran. Je-li Smlouva uveřejňována v</w:t>
      </w:r>
      <w:r w:rsidR="003D095E">
        <w:t> </w:t>
      </w:r>
      <w:r w:rsidRPr="00553621">
        <w:t>registru smluv, nabývá účinnosti dnem uveřejnění v</w:t>
      </w:r>
      <w:r w:rsidR="003D095E">
        <w:t> </w:t>
      </w:r>
      <w:r w:rsidRPr="00553621">
        <w:t>registru smluv, jinak je účinná od okamžiku uzavření.</w:t>
      </w:r>
    </w:p>
    <w:p w14:paraId="25F200C7" w14:textId="560204C0" w:rsidR="00FB1285" w:rsidRDefault="00FB1285" w:rsidP="00541B17">
      <w:pPr>
        <w:pStyle w:val="11odst0"/>
      </w:pPr>
      <w:r w:rsidRPr="00254B31">
        <w:t>Tato Smlouva je vyhotovena v</w:t>
      </w:r>
      <w:r w:rsidR="003D095E">
        <w:t> </w:t>
      </w:r>
      <w:r w:rsidRPr="00254B31">
        <w:t>elektronické podobě, přičemž obě Smluvní strany obdrží její elektronický originál</w:t>
      </w:r>
      <w:r w:rsidR="00EE721A">
        <w:t xml:space="preserve"> </w:t>
      </w:r>
      <w:r w:rsidR="00EE721A" w:rsidRPr="00673324">
        <w:t>opatřený elektronickými podpisy</w:t>
      </w:r>
      <w:r w:rsidRPr="00254B31">
        <w:t>. V</w:t>
      </w:r>
      <w:r w:rsidR="003D095E">
        <w:t> </w:t>
      </w:r>
      <w:r w:rsidRPr="00254B31">
        <w:t>případě, že tato Smlouva z</w:t>
      </w:r>
      <w:r w:rsidR="003D095E">
        <w:t> </w:t>
      </w:r>
      <w:r w:rsidRPr="00254B31">
        <w:t>jakéhokoli důvodu nebude vyhotovena v</w:t>
      </w:r>
      <w:r w:rsidR="003D095E">
        <w:t> </w:t>
      </w:r>
      <w:r w:rsidRPr="00254B31">
        <w:t>elektronické podobě, bude sepsána ve třech vyhotoveních, přičemž jedno vyhotovení obdrží Poskytovatel a dvě vyhotovení Objednatel.</w:t>
      </w:r>
    </w:p>
    <w:p w14:paraId="5014A17E" w14:textId="47510FC0" w:rsidR="00FB1285" w:rsidRPr="00254B31" w:rsidRDefault="00FB1285" w:rsidP="00541B17">
      <w:pPr>
        <w:pStyle w:val="11odst0"/>
      </w:pPr>
      <w:r w:rsidRPr="00254B31">
        <w:t>Smluvní strany berou na vědomí, že tato smlouva podléhá uveřejnění v</w:t>
      </w:r>
      <w:r w:rsidR="003D095E">
        <w:t> </w:t>
      </w:r>
      <w:r w:rsidRPr="00254B31">
        <w:t>registru smluv podle zákona č. 340/2015 Sb., o zvláštních podmínkách účinnosti některých smluv, uveřejňování těchto smluv a o registru smluv, ve znění pozdějších předpisů (dále jen „</w:t>
      </w:r>
      <w:r w:rsidRPr="00BD25C4">
        <w:rPr>
          <w:rStyle w:val="Kurzvatun"/>
        </w:rPr>
        <w:t>ZRS</w:t>
      </w:r>
      <w:r w:rsidRPr="00254B31">
        <w:t>“), a současně souhlasí se zveřejněním údajů o identifikaci smluvních stran, předmětu smlouvy, jeho ceně či hodnotě a datu uzavření této smlouvy.</w:t>
      </w:r>
    </w:p>
    <w:p w14:paraId="42843863" w14:textId="54A25AEC" w:rsidR="00FB1285" w:rsidRPr="00254B31" w:rsidRDefault="00FB1285" w:rsidP="00541B17">
      <w:pPr>
        <w:pStyle w:val="11odst0"/>
      </w:pPr>
      <w:r w:rsidRPr="00254B31">
        <w:t>Zaslání smlouvy správci registru smluv k</w:t>
      </w:r>
      <w:r w:rsidR="003D095E">
        <w:t> </w:t>
      </w:r>
      <w:r w:rsidRPr="00254B31">
        <w:t>uveřejnění v</w:t>
      </w:r>
      <w:r w:rsidR="003D095E">
        <w:t> </w:t>
      </w:r>
      <w:r w:rsidRPr="00254B31">
        <w:t>registru smluv zajišťuje obvykle Objednatel. Nebude-li tato smlouva zaslána k</w:t>
      </w:r>
      <w:r w:rsidR="003D095E">
        <w:t> </w:t>
      </w:r>
      <w:r w:rsidRPr="00254B31">
        <w:t>uveřejnění a/nebo uveřejněna prostřednictvím registru smluv, není žádná ze smluvních stran oprávněna požadovat po druhé smluvní straně náhradu škody ani jiné újmy, která by jí v</w:t>
      </w:r>
      <w:r w:rsidR="003D095E">
        <w:t> </w:t>
      </w:r>
      <w:r w:rsidRPr="00254B31">
        <w:t>této souvislosti vznikla nebo vzniknout mohla.</w:t>
      </w:r>
    </w:p>
    <w:p w14:paraId="65741118" w14:textId="50D9D647" w:rsidR="00FB1285" w:rsidRPr="00254B31" w:rsidRDefault="00FB1285" w:rsidP="00356E02">
      <w:pPr>
        <w:pStyle w:val="11odst0"/>
      </w:pPr>
      <w:r w:rsidRPr="00254B31">
        <w:t>Smluvní strany výslovně prohlašují, že údaje a další skutečnosti uvedené v</w:t>
      </w:r>
      <w:r w:rsidR="003D095E">
        <w:t> </w:t>
      </w:r>
      <w:r w:rsidRPr="00254B31">
        <w:t>této smlouvě, vyjma částí označených ve smyslu následujícího odstavce této smlouvy, nepovažují za obchodní tajemství ve smyslu ustanovení § 504 Občanského zákoníku (dále jen „</w:t>
      </w:r>
      <w:r w:rsidRPr="00BD25C4">
        <w:rPr>
          <w:rStyle w:val="Kurzvatun"/>
        </w:rPr>
        <w:t>obchodní tajemství</w:t>
      </w:r>
      <w:r w:rsidRPr="00254B31">
        <w:t>“), a že se nejedná ani o informace, které nemohou být v</w:t>
      </w:r>
      <w:r w:rsidR="003D095E">
        <w:t> </w:t>
      </w:r>
      <w:r w:rsidRPr="00254B31">
        <w:t xml:space="preserve">registru smluv </w:t>
      </w:r>
      <w:r w:rsidRPr="00356E02">
        <w:t>uveřejněny</w:t>
      </w:r>
      <w:r w:rsidRPr="00254B31">
        <w:t xml:space="preserve"> na základě ustanovení § 3 odst. 1 ZRS.</w:t>
      </w:r>
    </w:p>
    <w:p w14:paraId="30C0AB79" w14:textId="497AEE0B" w:rsidR="00FB1285" w:rsidRPr="00254B31" w:rsidRDefault="00FB1285" w:rsidP="00541B17">
      <w:pPr>
        <w:pStyle w:val="11odst0"/>
      </w:pPr>
      <w:r w:rsidRPr="00254B31">
        <w:t>Jestliže smluvní strana označí za své obchodní tajemství část obsahu smlouvy, která v</w:t>
      </w:r>
      <w:r w:rsidR="003D095E">
        <w:t> </w:t>
      </w:r>
      <w:r w:rsidRPr="00254B31">
        <w:t>důsledku toho bude pro účely uveřejnění smlouvy v</w:t>
      </w:r>
      <w:r w:rsidR="003D095E">
        <w:t> </w:t>
      </w:r>
      <w:r w:rsidRPr="00254B31">
        <w:t>registru smluv znečitelněna, nese tato smluvní strana odpovědnost, pokud by smlouva v</w:t>
      </w:r>
      <w:r w:rsidR="003D095E">
        <w:t> </w:t>
      </w:r>
      <w:r w:rsidRPr="00254B31">
        <w:t>důsledku takového označení byla uveřejněna způsobem odporujícím ZRS, a to bez ohledu na to, která ze stran smlouvu v</w:t>
      </w:r>
      <w:r w:rsidR="003D095E">
        <w:t> </w:t>
      </w:r>
      <w:r w:rsidRPr="00254B31">
        <w:t>registru smluv uveřejnila. S</w:t>
      </w:r>
      <w:r w:rsidR="003D095E">
        <w:t> </w:t>
      </w:r>
      <w:r w:rsidRPr="00254B31">
        <w:t xml:space="preserve">částmi smlouvy, které druhá smluvní strana neoznačí za své obchodní tajemství před uzavřením této smlouvy, nebude Objednatel jako </w:t>
      </w:r>
      <w:r w:rsidRPr="00254B31">
        <w:lastRenderedPageBreak/>
        <w:t>s</w:t>
      </w:r>
      <w:r w:rsidR="003D095E">
        <w:t> </w:t>
      </w:r>
      <w:r w:rsidRPr="00254B31">
        <w:t>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7364E2" w14:textId="616599A0" w:rsidR="00FB1285" w:rsidRPr="00553621" w:rsidRDefault="00FB1285" w:rsidP="00541B17">
      <w:pPr>
        <w:pStyle w:val="11odst0"/>
      </w:pPr>
      <w:r w:rsidRPr="00254B31">
        <w:t>Osoby uzavírající tuto smlouvu za Smluvní strany souhlasí s</w:t>
      </w:r>
      <w:r w:rsidR="003D095E">
        <w:t> </w:t>
      </w:r>
      <w:r w:rsidRPr="00254B31">
        <w:t>uveřejněním svých osobních údajů, které jsou uvedeny v</w:t>
      </w:r>
      <w:r w:rsidR="003D095E">
        <w:t> </w:t>
      </w:r>
      <w:r w:rsidRPr="00254B31">
        <w:t>této smlouvě, spolu se smlouvou v registru smluv. Tento souhlas je udělen na dobu neurčitou.</w:t>
      </w:r>
    </w:p>
    <w:p w14:paraId="096BEB33" w14:textId="77777777" w:rsidR="0051722E" w:rsidRPr="00E85EF5" w:rsidRDefault="0051722E" w:rsidP="00356E02">
      <w:pPr>
        <w:pStyle w:val="11odst0"/>
        <w:numPr>
          <w:ilvl w:val="0"/>
          <w:numId w:val="0"/>
        </w:numPr>
      </w:pPr>
      <w:r w:rsidRPr="00E85EF5">
        <w:t>Nedílnou součástí této Smlouvy jsou její přílohy:</w:t>
      </w:r>
    </w:p>
    <w:p w14:paraId="0C2AB9EE" w14:textId="1CB10EBE" w:rsidR="0051722E" w:rsidRPr="00E85EF5" w:rsidRDefault="007D7518" w:rsidP="000615B5">
      <w:pPr>
        <w:widowControl w:val="0"/>
        <w:spacing w:after="0" w:line="276" w:lineRule="auto"/>
        <w:rPr>
          <w:rFonts w:asciiTheme="majorHAnsi" w:hAnsiTheme="majorHAnsi"/>
        </w:rPr>
      </w:pPr>
      <w:r w:rsidRPr="00E85EF5">
        <w:rPr>
          <w:rFonts w:asciiTheme="majorHAnsi" w:hAnsiTheme="majorHAnsi"/>
        </w:rPr>
        <w:t xml:space="preserve">Příloha č. </w:t>
      </w:r>
      <w:r w:rsidR="00E85EF5" w:rsidRPr="00E85EF5">
        <w:rPr>
          <w:rFonts w:asciiTheme="majorHAnsi" w:hAnsiTheme="majorHAnsi"/>
        </w:rPr>
        <w:t>1</w:t>
      </w:r>
      <w:r w:rsidR="0051722E" w:rsidRPr="00E85EF5">
        <w:rPr>
          <w:rFonts w:asciiTheme="majorHAnsi" w:hAnsiTheme="majorHAnsi"/>
        </w:rPr>
        <w:t xml:space="preserve"> – Specifikace Plnění</w:t>
      </w:r>
    </w:p>
    <w:p w14:paraId="47F31B65" w14:textId="55FA1488" w:rsidR="0051722E" w:rsidRPr="00E85EF5" w:rsidRDefault="007D7518" w:rsidP="000615B5">
      <w:pPr>
        <w:widowControl w:val="0"/>
        <w:spacing w:after="0" w:line="276" w:lineRule="auto"/>
        <w:rPr>
          <w:rFonts w:asciiTheme="majorHAnsi" w:hAnsiTheme="majorHAnsi"/>
        </w:rPr>
      </w:pPr>
      <w:r w:rsidRPr="00E85EF5">
        <w:rPr>
          <w:rFonts w:asciiTheme="majorHAnsi" w:hAnsiTheme="majorHAnsi"/>
        </w:rPr>
        <w:t xml:space="preserve">Příloha č. </w:t>
      </w:r>
      <w:r w:rsidR="00E85EF5" w:rsidRPr="00E85EF5">
        <w:rPr>
          <w:rFonts w:asciiTheme="majorHAnsi" w:hAnsiTheme="majorHAnsi"/>
        </w:rPr>
        <w:t>2</w:t>
      </w:r>
      <w:r w:rsidR="0051722E" w:rsidRPr="00E85EF5">
        <w:rPr>
          <w:rFonts w:asciiTheme="majorHAnsi" w:hAnsiTheme="majorHAnsi"/>
        </w:rPr>
        <w:t xml:space="preserve"> – Platforma SŽ</w:t>
      </w:r>
      <w:r w:rsidR="002A01D8" w:rsidRPr="00E85EF5">
        <w:rPr>
          <w:rFonts w:asciiTheme="majorHAnsi" w:hAnsiTheme="majorHAnsi"/>
        </w:rPr>
        <w:t xml:space="preserve"> (včetně jejích příloh)</w:t>
      </w:r>
    </w:p>
    <w:p w14:paraId="4D24D753" w14:textId="1D736C3E" w:rsidR="00C7616F" w:rsidRPr="00E85EF5" w:rsidRDefault="007D7518" w:rsidP="000615B5">
      <w:pPr>
        <w:widowControl w:val="0"/>
        <w:spacing w:after="0" w:line="276" w:lineRule="auto"/>
        <w:rPr>
          <w:rFonts w:asciiTheme="majorHAnsi" w:hAnsiTheme="majorHAnsi"/>
        </w:rPr>
      </w:pPr>
      <w:r w:rsidRPr="00E85EF5">
        <w:rPr>
          <w:rFonts w:asciiTheme="majorHAnsi" w:hAnsiTheme="majorHAnsi"/>
        </w:rPr>
        <w:t xml:space="preserve">Příloha č. </w:t>
      </w:r>
      <w:r w:rsidR="00E85EF5" w:rsidRPr="00E85EF5">
        <w:rPr>
          <w:rFonts w:asciiTheme="majorHAnsi" w:hAnsiTheme="majorHAnsi"/>
        </w:rPr>
        <w:t>3</w:t>
      </w:r>
      <w:r w:rsidR="00C7616F" w:rsidRPr="00E85EF5">
        <w:rPr>
          <w:rFonts w:asciiTheme="majorHAnsi" w:hAnsiTheme="majorHAnsi"/>
        </w:rPr>
        <w:t xml:space="preserve"> – Poddodavatelé</w:t>
      </w:r>
    </w:p>
    <w:p w14:paraId="0198035E" w14:textId="42507919" w:rsidR="009B422D" w:rsidRPr="00E85EF5" w:rsidRDefault="007D7518" w:rsidP="000615B5">
      <w:pPr>
        <w:widowControl w:val="0"/>
        <w:spacing w:after="0" w:line="276" w:lineRule="auto"/>
        <w:rPr>
          <w:rFonts w:asciiTheme="majorHAnsi" w:hAnsiTheme="majorHAnsi"/>
        </w:rPr>
      </w:pPr>
      <w:r w:rsidRPr="00E85EF5">
        <w:rPr>
          <w:rFonts w:asciiTheme="majorHAnsi" w:hAnsiTheme="majorHAnsi"/>
        </w:rPr>
        <w:t xml:space="preserve">Příloha č. </w:t>
      </w:r>
      <w:r w:rsidR="00E85EF5" w:rsidRPr="00E85EF5">
        <w:rPr>
          <w:rFonts w:asciiTheme="majorHAnsi" w:hAnsiTheme="majorHAnsi"/>
        </w:rPr>
        <w:t>4</w:t>
      </w:r>
      <w:r w:rsidR="006806AA" w:rsidRPr="00E85EF5">
        <w:rPr>
          <w:rFonts w:asciiTheme="majorHAnsi" w:hAnsiTheme="majorHAnsi"/>
        </w:rPr>
        <w:t xml:space="preserve"> – Zvláštní obchodní podmínky</w:t>
      </w:r>
    </w:p>
    <w:p w14:paraId="57D64DD8" w14:textId="11DE1E91" w:rsidR="006A4558" w:rsidRDefault="006A4558" w:rsidP="000615B5">
      <w:pPr>
        <w:widowControl w:val="0"/>
        <w:spacing w:after="0" w:line="276" w:lineRule="auto"/>
        <w:rPr>
          <w:rFonts w:asciiTheme="majorHAnsi" w:hAnsiTheme="majorHAnsi"/>
        </w:rPr>
      </w:pPr>
      <w:r w:rsidRPr="00E85EF5">
        <w:rPr>
          <w:rFonts w:asciiTheme="majorHAnsi" w:hAnsiTheme="majorHAnsi"/>
        </w:rPr>
        <w:t xml:space="preserve">Příloha č. </w:t>
      </w:r>
      <w:r w:rsidR="00E85EF5" w:rsidRPr="00E85EF5">
        <w:rPr>
          <w:rFonts w:asciiTheme="majorHAnsi" w:hAnsiTheme="majorHAnsi"/>
        </w:rPr>
        <w:t>5</w:t>
      </w:r>
      <w:r w:rsidRPr="00E85EF5">
        <w:rPr>
          <w:rFonts w:asciiTheme="majorHAnsi" w:hAnsiTheme="majorHAnsi"/>
        </w:rPr>
        <w:t xml:space="preserve"> – Obchodní podmínky</w:t>
      </w:r>
      <w:r>
        <w:rPr>
          <w:rFonts w:asciiTheme="majorHAnsi" w:hAnsiTheme="majorHAnsi"/>
        </w:rPr>
        <w:t xml:space="preserve"> </w:t>
      </w:r>
      <w:r w:rsidR="003D66D5">
        <w:rPr>
          <w:rFonts w:asciiTheme="majorHAnsi" w:hAnsiTheme="majorHAnsi"/>
        </w:rPr>
        <w:t>ke Smlouvě o poskytování služeb</w:t>
      </w:r>
    </w:p>
    <w:p w14:paraId="3B1F9F77" w14:textId="76BB6F00" w:rsidR="00F227A2" w:rsidRPr="00E93664" w:rsidRDefault="00F227A2" w:rsidP="000615B5">
      <w:pPr>
        <w:widowControl w:val="0"/>
        <w:spacing w:after="0" w:line="276" w:lineRule="auto"/>
        <w:rPr>
          <w:rFonts w:asciiTheme="majorHAnsi" w:hAnsiTheme="majorHAnsi"/>
        </w:rPr>
      </w:pPr>
      <w:r>
        <w:rPr>
          <w:rFonts w:asciiTheme="majorHAnsi" w:hAnsiTheme="majorHAnsi"/>
        </w:rPr>
        <w:t>Příloha č. 6 – Dílčí ceny</w:t>
      </w:r>
    </w:p>
    <w:p w14:paraId="305DFD5E" w14:textId="77777777" w:rsidR="0051722E" w:rsidRPr="00E93664" w:rsidRDefault="0051722E" w:rsidP="000615B5">
      <w:pPr>
        <w:widowControl w:val="0"/>
        <w:spacing w:after="0" w:line="276" w:lineRule="auto"/>
        <w:rPr>
          <w:rFonts w:asciiTheme="majorHAnsi" w:hAnsiTheme="majorHAnsi"/>
        </w:rPr>
      </w:pPr>
    </w:p>
    <w:p w14:paraId="39915114" w14:textId="77777777" w:rsidR="00542B6E" w:rsidRDefault="00542B6E" w:rsidP="000615B5">
      <w:pPr>
        <w:widowControl w:val="0"/>
        <w:spacing w:after="0" w:line="276" w:lineRule="auto"/>
        <w:rPr>
          <w:rFonts w:asciiTheme="majorHAnsi" w:hAnsiTheme="majorHAnsi"/>
        </w:rPr>
      </w:pPr>
    </w:p>
    <w:p w14:paraId="08854EDA" w14:textId="733B008F" w:rsidR="00FB1285" w:rsidRPr="009A1CA4" w:rsidRDefault="00FB1285" w:rsidP="000615B5">
      <w:pPr>
        <w:widowControl w:val="0"/>
        <w:spacing w:after="0" w:line="276" w:lineRule="auto"/>
        <w:rPr>
          <w:rFonts w:asciiTheme="majorHAnsi" w:hAnsiTheme="majorHAnsi"/>
        </w:rPr>
      </w:pPr>
      <w:r w:rsidRPr="009A1CA4">
        <w:rPr>
          <w:rFonts w:asciiTheme="majorHAnsi" w:hAnsiTheme="majorHAnsi"/>
        </w:rPr>
        <w:t>Za Objednatele:</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Za Poskytovatele:</w:t>
      </w:r>
    </w:p>
    <w:p w14:paraId="3060C680" w14:textId="77777777" w:rsidR="00FB1285" w:rsidRDefault="00FB1285" w:rsidP="00356E02">
      <w:pPr>
        <w:pStyle w:val="Podpisovpole"/>
      </w:pPr>
      <w:r>
        <w:t>……………………………………………………</w:t>
      </w:r>
      <w:r>
        <w:tab/>
      </w:r>
      <w:r>
        <w:tab/>
      </w:r>
      <w:r>
        <w:tab/>
        <w:t>…………………………………………………</w:t>
      </w:r>
      <w:r>
        <w:tab/>
      </w:r>
      <w:r>
        <w:tab/>
      </w:r>
    </w:p>
    <w:p w14:paraId="0BABDB4B" w14:textId="591AE906" w:rsidR="00FB1285" w:rsidRDefault="00223251" w:rsidP="000615B5">
      <w:pPr>
        <w:widowControl w:val="0"/>
        <w:spacing w:after="0" w:line="276" w:lineRule="auto"/>
        <w:rPr>
          <w:rFonts w:asciiTheme="majorHAnsi" w:hAnsiTheme="majorHAnsi"/>
          <w:noProof/>
        </w:rPr>
      </w:pPr>
      <w:r>
        <w:rPr>
          <w:b/>
          <w:noProof/>
        </w:rPr>
        <w:t>Bc. Jiří Svoboda, MBA</w:t>
      </w:r>
      <w:r w:rsidR="00FB1285" w:rsidRPr="000615B5">
        <w:rPr>
          <w:rFonts w:asciiTheme="majorHAnsi" w:hAnsiTheme="majorHAnsi"/>
        </w:rPr>
        <w:t xml:space="preserve">  </w:t>
      </w:r>
      <w:r w:rsidR="00FB1285" w:rsidRPr="000615B5">
        <w:rPr>
          <w:rFonts w:asciiTheme="majorHAnsi" w:hAnsiTheme="majorHAnsi"/>
        </w:rPr>
        <w:tab/>
      </w:r>
      <w:r w:rsidR="00FB1285" w:rsidRPr="000615B5">
        <w:rPr>
          <w:rFonts w:asciiTheme="majorHAnsi" w:hAnsiTheme="majorHAnsi"/>
        </w:rPr>
        <w:tab/>
      </w:r>
      <w:r w:rsidR="00FB1285" w:rsidRPr="000615B5">
        <w:rPr>
          <w:rFonts w:asciiTheme="majorHAnsi" w:hAnsiTheme="majorHAnsi"/>
        </w:rPr>
        <w:tab/>
      </w:r>
      <w:r w:rsidR="00E85EF5">
        <w:rPr>
          <w:rFonts w:asciiTheme="majorHAnsi" w:hAnsiTheme="majorHAnsi"/>
        </w:rPr>
        <w:tab/>
      </w:r>
      <w:r w:rsidR="00FB1285" w:rsidRPr="00A54BDD">
        <w:rPr>
          <w:rFonts w:asciiTheme="majorHAnsi" w:hAnsiTheme="majorHAnsi"/>
          <w:noProof/>
          <w:highlight w:val="green"/>
        </w:rPr>
        <w:t>[</w:t>
      </w:r>
      <w:r w:rsidR="00FB1285" w:rsidRPr="000615B5">
        <w:rPr>
          <w:rFonts w:asciiTheme="majorHAnsi" w:hAnsiTheme="majorHAnsi"/>
          <w:iCs/>
          <w:noProof/>
          <w:highlight w:val="green"/>
        </w:rPr>
        <w:t>DOPLNÍ POSKYTOVATEL</w:t>
      </w:r>
      <w:r w:rsidR="00FB1285" w:rsidRPr="00A54BDD">
        <w:rPr>
          <w:rFonts w:asciiTheme="majorHAnsi" w:hAnsiTheme="majorHAnsi"/>
          <w:noProof/>
          <w:highlight w:val="green"/>
        </w:rPr>
        <w:t>]</w:t>
      </w:r>
    </w:p>
    <w:p w14:paraId="65ED9188" w14:textId="61D1A496" w:rsidR="00E85EF5" w:rsidRDefault="00223251" w:rsidP="000615B5">
      <w:pPr>
        <w:widowControl w:val="0"/>
        <w:spacing w:after="0" w:line="276" w:lineRule="auto"/>
        <w:rPr>
          <w:rFonts w:asciiTheme="majorHAnsi" w:hAnsiTheme="majorHAnsi"/>
          <w:noProof/>
        </w:rPr>
      </w:pPr>
      <w:r>
        <w:rPr>
          <w:rFonts w:asciiTheme="majorHAnsi" w:hAnsiTheme="majorHAnsi"/>
          <w:noProof/>
        </w:rPr>
        <w:t xml:space="preserve">generální </w:t>
      </w:r>
      <w:r w:rsidR="00E85EF5">
        <w:rPr>
          <w:rFonts w:asciiTheme="majorHAnsi" w:hAnsiTheme="majorHAnsi"/>
          <w:noProof/>
        </w:rPr>
        <w:t xml:space="preserve">ředitel </w:t>
      </w:r>
    </w:p>
    <w:p w14:paraId="5378C9BE" w14:textId="5C6E4833" w:rsidR="0051722E" w:rsidRPr="00C7616F" w:rsidRDefault="0051722E" w:rsidP="000615B5">
      <w:pPr>
        <w:widowControl w:val="0"/>
        <w:rPr>
          <w:rFonts w:asciiTheme="majorHAnsi" w:hAnsiTheme="majorHAnsi"/>
        </w:rPr>
      </w:pPr>
    </w:p>
    <w:sectPr w:rsidR="0051722E" w:rsidRPr="00C7616F" w:rsidSect="00202B25">
      <w:footerReference w:type="default" r:id="rId12"/>
      <w:headerReference w:type="first" r:id="rId13"/>
      <w:footerReference w:type="first" r:id="rId14"/>
      <w:pgSz w:w="11906" w:h="16838" w:code="9"/>
      <w:pgMar w:top="1417" w:right="1417" w:bottom="1417" w:left="1843"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BD235" w14:textId="77777777" w:rsidR="00DF7445" w:rsidRDefault="00DF7445" w:rsidP="00962258">
      <w:pPr>
        <w:spacing w:after="0" w:line="240" w:lineRule="auto"/>
      </w:pPr>
      <w:r>
        <w:separator/>
      </w:r>
    </w:p>
  </w:endnote>
  <w:endnote w:type="continuationSeparator" w:id="0">
    <w:p w14:paraId="52F7E7FD" w14:textId="77777777" w:rsidR="00DF7445" w:rsidRDefault="00DF744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5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921"/>
    </w:tblGrid>
    <w:tr w:rsidR="00A90199" w14:paraId="4435B70C" w14:textId="77777777" w:rsidTr="00DB4A86">
      <w:tc>
        <w:tcPr>
          <w:tcW w:w="368" w:type="dxa"/>
          <w:tcMar>
            <w:left w:w="0" w:type="dxa"/>
            <w:right w:w="0" w:type="dxa"/>
          </w:tcMar>
          <w:vAlign w:val="bottom"/>
        </w:tcPr>
        <w:p w14:paraId="586351F0" w14:textId="2C1E6430" w:rsidR="00A90199" w:rsidRPr="00B8518B" w:rsidRDefault="00A90199" w:rsidP="00B8518B">
          <w:pPr>
            <w:pStyle w:val="Zpat"/>
            <w:rPr>
              <w:rStyle w:val="slostrnky"/>
            </w:rPr>
          </w:pPr>
        </w:p>
      </w:tc>
      <w:tc>
        <w:tcPr>
          <w:tcW w:w="3458" w:type="dxa"/>
          <w:shd w:val="clear" w:color="auto" w:fill="auto"/>
          <w:tcMar>
            <w:left w:w="0" w:type="dxa"/>
            <w:right w:w="0" w:type="dxa"/>
          </w:tcMar>
        </w:tcPr>
        <w:p w14:paraId="754B54BA" w14:textId="7A61B804" w:rsidR="00A90199" w:rsidRDefault="00C93E7C" w:rsidP="00B8518B">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943D9D">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43D9D">
            <w:rPr>
              <w:rStyle w:val="slostrnky"/>
              <w:noProof/>
            </w:rPr>
            <w:t>10</w:t>
          </w:r>
          <w:r w:rsidRPr="00B8518B">
            <w:rPr>
              <w:rStyle w:val="slostrnky"/>
            </w:rPr>
            <w:fldChar w:fldCharType="end"/>
          </w:r>
        </w:p>
      </w:tc>
      <w:tc>
        <w:tcPr>
          <w:tcW w:w="2835" w:type="dxa"/>
          <w:shd w:val="clear" w:color="auto" w:fill="auto"/>
          <w:tcMar>
            <w:left w:w="0" w:type="dxa"/>
            <w:right w:w="0" w:type="dxa"/>
          </w:tcMar>
        </w:tcPr>
        <w:p w14:paraId="65FE5D07" w14:textId="77777777" w:rsidR="00A90199" w:rsidRDefault="00A90199" w:rsidP="00B8518B">
          <w:pPr>
            <w:pStyle w:val="Zpat"/>
          </w:pPr>
        </w:p>
      </w:tc>
      <w:tc>
        <w:tcPr>
          <w:tcW w:w="2921" w:type="dxa"/>
        </w:tcPr>
        <w:p w14:paraId="6A43C050" w14:textId="77777777" w:rsidR="00A90199" w:rsidRDefault="00A90199" w:rsidP="00D831A3">
          <w:pPr>
            <w:pStyle w:val="Zpat"/>
          </w:pPr>
        </w:p>
      </w:tc>
    </w:tr>
  </w:tbl>
  <w:p w14:paraId="5BBC161C" w14:textId="77777777" w:rsidR="00A90199" w:rsidRPr="00B8518B" w:rsidRDefault="00A90199"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944BF0F" wp14:editId="32127D7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2DC73AD"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DD2755" wp14:editId="0A65236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EDAA3F"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27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737A8" w14:paraId="742D923D" w14:textId="77777777" w:rsidTr="00E418C1">
      <w:tc>
        <w:tcPr>
          <w:tcW w:w="1361" w:type="dxa"/>
          <w:tcMar>
            <w:left w:w="0" w:type="dxa"/>
            <w:right w:w="0" w:type="dxa"/>
          </w:tcMar>
          <w:vAlign w:val="bottom"/>
        </w:tcPr>
        <w:p w14:paraId="281946FB" w14:textId="1B57CC5D" w:rsidR="000737A8" w:rsidRPr="00B8518B" w:rsidRDefault="000737A8" w:rsidP="000737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3D9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43D9D">
            <w:rPr>
              <w:rStyle w:val="slostrnky"/>
              <w:noProof/>
            </w:rPr>
            <w:t>10</w:t>
          </w:r>
          <w:r w:rsidRPr="00B8518B">
            <w:rPr>
              <w:rStyle w:val="slostrnky"/>
            </w:rPr>
            <w:fldChar w:fldCharType="end"/>
          </w:r>
        </w:p>
      </w:tc>
      <w:tc>
        <w:tcPr>
          <w:tcW w:w="3458" w:type="dxa"/>
          <w:shd w:val="clear" w:color="auto" w:fill="auto"/>
          <w:tcMar>
            <w:left w:w="0" w:type="dxa"/>
            <w:right w:w="0" w:type="dxa"/>
          </w:tcMar>
        </w:tcPr>
        <w:p w14:paraId="6CC4CBFF" w14:textId="77777777" w:rsidR="000737A8" w:rsidRDefault="000737A8" w:rsidP="000737A8">
          <w:pPr>
            <w:pStyle w:val="Zpat"/>
          </w:pPr>
          <w:r>
            <w:t>Správa železnic, státní organizace</w:t>
          </w:r>
        </w:p>
        <w:p w14:paraId="54D2D40C" w14:textId="77777777" w:rsidR="000737A8" w:rsidRDefault="000737A8" w:rsidP="000737A8">
          <w:pPr>
            <w:pStyle w:val="Zpat"/>
          </w:pPr>
          <w:r>
            <w:t>zapsána v obchodním rejstříku vedeném Městským soudem v Praze, spisová značka A 48384</w:t>
          </w:r>
        </w:p>
      </w:tc>
      <w:tc>
        <w:tcPr>
          <w:tcW w:w="2835" w:type="dxa"/>
          <w:shd w:val="clear" w:color="auto" w:fill="auto"/>
          <w:tcMar>
            <w:left w:w="0" w:type="dxa"/>
            <w:right w:w="0" w:type="dxa"/>
          </w:tcMar>
        </w:tcPr>
        <w:p w14:paraId="371DA51B" w14:textId="77777777" w:rsidR="000737A8" w:rsidRDefault="000737A8" w:rsidP="000737A8">
          <w:pPr>
            <w:pStyle w:val="Zpat"/>
          </w:pPr>
          <w:r>
            <w:t>Sídlo: Dlážděná 1003/7, 110 00 Praha 1</w:t>
          </w:r>
        </w:p>
        <w:p w14:paraId="0753C0FF" w14:textId="77777777" w:rsidR="000737A8" w:rsidRDefault="000737A8" w:rsidP="000737A8">
          <w:pPr>
            <w:pStyle w:val="Zpat"/>
          </w:pPr>
          <w:r>
            <w:t>IČO: 709 94 234 DIČ: CZ 709 94 234</w:t>
          </w:r>
        </w:p>
        <w:p w14:paraId="331FB55A" w14:textId="18954753" w:rsidR="000737A8" w:rsidRDefault="0028524A" w:rsidP="000737A8">
          <w:pPr>
            <w:pStyle w:val="Zpat"/>
          </w:pPr>
          <w:r>
            <w:t>www.spravazeleznic</w:t>
          </w:r>
          <w:r w:rsidR="000737A8">
            <w:t>.cz</w:t>
          </w:r>
        </w:p>
      </w:tc>
      <w:tc>
        <w:tcPr>
          <w:tcW w:w="2921" w:type="dxa"/>
        </w:tcPr>
        <w:p w14:paraId="627D18CE" w14:textId="77777777" w:rsidR="000737A8" w:rsidRDefault="000737A8" w:rsidP="000737A8">
          <w:pPr>
            <w:pStyle w:val="Zpat"/>
          </w:pPr>
        </w:p>
      </w:tc>
    </w:tr>
  </w:tbl>
  <w:p w14:paraId="3747F21B" w14:textId="443967A1"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55D2D" w14:textId="77777777" w:rsidR="00DF7445" w:rsidRDefault="00DF7445" w:rsidP="00962258">
      <w:pPr>
        <w:spacing w:after="0" w:line="240" w:lineRule="auto"/>
      </w:pPr>
      <w:r>
        <w:separator/>
      </w:r>
    </w:p>
  </w:footnote>
  <w:footnote w:type="continuationSeparator" w:id="0">
    <w:p w14:paraId="42732112" w14:textId="77777777" w:rsidR="00DF7445" w:rsidRDefault="00DF744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EF3B9" w14:textId="4358ACCA" w:rsidR="000075DF" w:rsidRDefault="000075DF" w:rsidP="00FC6389">
    <w:pPr>
      <w:pStyle w:val="Zhlav"/>
      <w:rPr>
        <w:sz w:val="8"/>
        <w:szCs w:val="8"/>
      </w:rPr>
    </w:pPr>
  </w:p>
  <w:tbl>
    <w:tblPr>
      <w:tblStyle w:val="Mkatabulky"/>
      <w:tblW w:w="1014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4393"/>
      <w:gridCol w:w="4395"/>
    </w:tblGrid>
    <w:tr w:rsidR="000737A8" w14:paraId="1D66A9BA" w14:textId="77777777" w:rsidTr="00F511ED">
      <w:trPr>
        <w:trHeight w:hRule="exact" w:val="936"/>
      </w:trPr>
      <w:tc>
        <w:tcPr>
          <w:tcW w:w="1361" w:type="dxa"/>
          <w:tcMar>
            <w:left w:w="0" w:type="dxa"/>
            <w:right w:w="0" w:type="dxa"/>
          </w:tcMar>
        </w:tcPr>
        <w:p w14:paraId="34C41AA7" w14:textId="77777777" w:rsidR="000737A8" w:rsidRPr="00B8518B" w:rsidRDefault="000737A8" w:rsidP="000737A8">
          <w:pPr>
            <w:pStyle w:val="Zpat"/>
            <w:rPr>
              <w:rStyle w:val="slostrnky"/>
            </w:rPr>
          </w:pPr>
        </w:p>
      </w:tc>
      <w:tc>
        <w:tcPr>
          <w:tcW w:w="4393" w:type="dxa"/>
          <w:shd w:val="clear" w:color="auto" w:fill="auto"/>
          <w:tcMar>
            <w:left w:w="0" w:type="dxa"/>
            <w:right w:w="0" w:type="dxa"/>
          </w:tcMar>
        </w:tcPr>
        <w:p w14:paraId="623F4DDC" w14:textId="15BC290F" w:rsidR="000737A8" w:rsidRDefault="000737A8" w:rsidP="000737A8">
          <w:pPr>
            <w:pStyle w:val="Zpat"/>
          </w:pPr>
          <w:r>
            <w:rPr>
              <w:noProof/>
              <w:lang w:eastAsia="cs-CZ"/>
            </w:rPr>
            <w:drawing>
              <wp:anchor distT="0" distB="0" distL="114300" distR="114300" simplePos="0" relativeHeight="251662336" behindDoc="0" locked="1" layoutInCell="1" allowOverlap="1" wp14:anchorId="6E7FE842" wp14:editId="650C6EC6">
                <wp:simplePos x="0" y="0"/>
                <wp:positionH relativeFrom="page">
                  <wp:posOffset>-533400</wp:posOffset>
                </wp:positionH>
                <wp:positionV relativeFrom="page">
                  <wp:posOffset>-55245</wp:posOffset>
                </wp:positionV>
                <wp:extent cx="1727835" cy="640715"/>
                <wp:effectExtent l="0" t="0" r="5715" b="698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4395" w:type="dxa"/>
          <w:shd w:val="clear" w:color="auto" w:fill="auto"/>
          <w:tcMar>
            <w:left w:w="0" w:type="dxa"/>
            <w:right w:w="0" w:type="dxa"/>
          </w:tcMar>
        </w:tcPr>
        <w:p w14:paraId="319ADEEB" w14:textId="77777777" w:rsidR="000737A8" w:rsidRPr="00D6163D" w:rsidRDefault="000737A8" w:rsidP="000737A8">
          <w:pPr>
            <w:pStyle w:val="Druhdokumentu"/>
          </w:pPr>
        </w:p>
      </w:tc>
    </w:tr>
    <w:tr w:rsidR="000737A8" w14:paraId="5D8F2D5D" w14:textId="77777777" w:rsidTr="00223251">
      <w:trPr>
        <w:trHeight w:hRule="exact" w:val="602"/>
      </w:trPr>
      <w:tc>
        <w:tcPr>
          <w:tcW w:w="1361" w:type="dxa"/>
          <w:tcMar>
            <w:left w:w="0" w:type="dxa"/>
            <w:right w:w="0" w:type="dxa"/>
          </w:tcMar>
        </w:tcPr>
        <w:p w14:paraId="0689FB92" w14:textId="77777777" w:rsidR="000737A8" w:rsidRPr="00B8518B" w:rsidRDefault="000737A8" w:rsidP="000737A8">
          <w:pPr>
            <w:pStyle w:val="Zpat"/>
            <w:rPr>
              <w:rStyle w:val="slostrnky"/>
            </w:rPr>
          </w:pPr>
        </w:p>
      </w:tc>
      <w:tc>
        <w:tcPr>
          <w:tcW w:w="4393" w:type="dxa"/>
          <w:shd w:val="clear" w:color="auto" w:fill="auto"/>
          <w:tcMar>
            <w:left w:w="0" w:type="dxa"/>
            <w:right w:w="0" w:type="dxa"/>
          </w:tcMar>
        </w:tcPr>
        <w:p w14:paraId="7684CFF3" w14:textId="77777777" w:rsidR="000737A8" w:rsidRDefault="000737A8" w:rsidP="000737A8">
          <w:pPr>
            <w:pStyle w:val="Zpat"/>
          </w:pPr>
        </w:p>
      </w:tc>
      <w:tc>
        <w:tcPr>
          <w:tcW w:w="4395" w:type="dxa"/>
          <w:shd w:val="clear" w:color="auto" w:fill="auto"/>
          <w:tcMar>
            <w:left w:w="0" w:type="dxa"/>
            <w:right w:w="0" w:type="dxa"/>
          </w:tcMar>
        </w:tcPr>
        <w:p w14:paraId="602A9B28" w14:textId="77777777" w:rsidR="000737A8" w:rsidRPr="00D6163D" w:rsidRDefault="000737A8" w:rsidP="000737A8">
          <w:pPr>
            <w:pStyle w:val="Druhdokumentu"/>
          </w:pPr>
        </w:p>
      </w:tc>
    </w:tr>
  </w:tbl>
  <w:p w14:paraId="3BE99E25" w14:textId="77777777" w:rsidR="000075DF" w:rsidRPr="00D6163D" w:rsidRDefault="000075DF"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B7B38"/>
    <w:multiLevelType w:val="multilevel"/>
    <w:tmpl w:val="243ECED0"/>
    <w:lvl w:ilvl="0">
      <w:start w:val="1"/>
      <w:numFmt w:val="decimal"/>
      <w:lvlText w:val="%1."/>
      <w:lvlJc w:val="left"/>
      <w:pPr>
        <w:ind w:left="567" w:hanging="567"/>
      </w:pPr>
      <w:rPr>
        <w:rFonts w:ascii="Verdana" w:hAnsi="Verdana" w:hint="default"/>
        <w:b/>
        <w:i w:val="0"/>
        <w:sz w:val="18"/>
      </w:rPr>
    </w:lvl>
    <w:lvl w:ilvl="1">
      <w:start w:val="1"/>
      <w:numFmt w:val="decimal"/>
      <w:pStyle w:val="11odst"/>
      <w:lvlText w:val="%1.%2."/>
      <w:lvlJc w:val="left"/>
      <w:pPr>
        <w:ind w:left="567" w:hanging="567"/>
      </w:pPr>
      <w:rPr>
        <w:rFonts w:ascii="Verdana" w:hAnsi="Verdana" w:hint="default"/>
        <w:b w:val="0"/>
        <w:i w:val="0"/>
        <w:sz w:val="18"/>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62753D8"/>
    <w:multiLevelType w:val="hybridMultilevel"/>
    <w:tmpl w:val="C610D848"/>
    <w:lvl w:ilvl="0" w:tplc="F59E37A4">
      <w:start w:val="1"/>
      <w:numFmt w:val="lowerLetter"/>
      <w:pStyle w:val="Odstavecseseznamem"/>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2F65673F"/>
    <w:multiLevelType w:val="multilevel"/>
    <w:tmpl w:val="9F18DDE6"/>
    <w:lvl w:ilvl="0">
      <w:start w:val="1"/>
      <w:numFmt w:val="decimal"/>
      <w:lvlText w:val="%1."/>
      <w:lvlJc w:val="left"/>
      <w:pPr>
        <w:ind w:left="680" w:hanging="680"/>
      </w:pPr>
      <w:rPr>
        <w:rFonts w:ascii="Verdana" w:hAnsi="Verdana" w:hint="default"/>
        <w:b/>
        <w:i w:val="0"/>
        <w:sz w:val="18"/>
      </w:rPr>
    </w:lvl>
    <w:lvl w:ilvl="1">
      <w:start w:val="1"/>
      <w:numFmt w:val="decimal"/>
      <w:lvlText w:val="%1.%2."/>
      <w:lvlJc w:val="left"/>
      <w:pPr>
        <w:ind w:left="680" w:hanging="680"/>
      </w:pPr>
      <w:rPr>
        <w:rFonts w:ascii="Verdana" w:hAnsi="Verdana" w:hint="default"/>
        <w:b w:val="0"/>
        <w:i w:val="0"/>
        <w:sz w:val="18"/>
        <w:u w:val="none"/>
      </w:rPr>
    </w:lvl>
    <w:lvl w:ilvl="2">
      <w:start w:val="1"/>
      <w:numFmt w:val="lowerLetter"/>
      <w:lvlText w:val="%3."/>
      <w:lvlJc w:val="left"/>
      <w:pPr>
        <w:ind w:left="1247" w:hanging="567"/>
      </w:pPr>
      <w:rPr>
        <w:rFonts w:ascii="Verdana" w:hAnsi="Verdana" w:cs="Times New Roman" w:hint="default"/>
        <w:b w:val="0"/>
        <w:i w:val="0"/>
        <w:sz w:val="18"/>
      </w:rPr>
    </w:lvl>
    <w:lvl w:ilvl="3">
      <w:start w:val="1"/>
      <w:numFmt w:val="lowerRoman"/>
      <w:lvlText w:val="%4."/>
      <w:lvlJc w:val="left"/>
      <w:pPr>
        <w:ind w:left="1814" w:hanging="567"/>
      </w:pPr>
      <w:rPr>
        <w:rFonts w:ascii="Verdana" w:hAnsi="Verdana"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1"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2" w15:restartNumberingAfterBreak="0">
    <w:nsid w:val="38B64F42"/>
    <w:multiLevelType w:val="multilevel"/>
    <w:tmpl w:val="D736CC8C"/>
    <w:lvl w:ilvl="0">
      <w:start w:val="1"/>
      <w:numFmt w:val="decimal"/>
      <w:pStyle w:val="1l"/>
      <w:lvlText w:val="%1."/>
      <w:lvlJc w:val="left"/>
      <w:pPr>
        <w:ind w:left="680" w:hanging="680"/>
      </w:pPr>
      <w:rPr>
        <w:rFonts w:ascii="Verdana" w:hAnsi="Verdana" w:hint="default"/>
        <w:b/>
        <w:i w:val="0"/>
        <w:sz w:val="18"/>
        <w:u w:val="none"/>
      </w:rPr>
    </w:lvl>
    <w:lvl w:ilvl="1">
      <w:start w:val="1"/>
      <w:numFmt w:val="decimal"/>
      <w:pStyle w:val="11odst0"/>
      <w:lvlText w:val="%1.%2."/>
      <w:lvlJc w:val="left"/>
      <w:pPr>
        <w:ind w:left="680" w:hanging="680"/>
      </w:pPr>
      <w:rPr>
        <w:rFonts w:ascii="Verdana" w:hAnsi="Verdana" w:hint="default"/>
        <w:b w:val="0"/>
        <w:i w:val="0"/>
        <w:sz w:val="18"/>
        <w:szCs w:val="18"/>
        <w:u w:val="none"/>
      </w:rPr>
    </w:lvl>
    <w:lvl w:ilvl="2">
      <w:start w:val="1"/>
      <w:numFmt w:val="lowerLetter"/>
      <w:pStyle w:val="aodst"/>
      <w:lvlText w:val="%3."/>
      <w:lvlJc w:val="left"/>
      <w:pPr>
        <w:ind w:left="1247" w:hanging="567"/>
      </w:pPr>
      <w:rPr>
        <w:rFonts w:ascii="Verdana" w:hAnsi="Verdana" w:cs="Times New Roman" w:hint="default"/>
        <w:b w:val="0"/>
        <w:i w:val="0"/>
        <w:color w:val="000000" w:themeColor="text1"/>
        <w:sz w:val="18"/>
        <w:szCs w:val="18"/>
      </w:rPr>
    </w:lvl>
    <w:lvl w:ilvl="3">
      <w:start w:val="1"/>
      <w:numFmt w:val="lowerRoman"/>
      <w:pStyle w:val="iodst"/>
      <w:lvlText w:val="%4."/>
      <w:lvlJc w:val="left"/>
      <w:pPr>
        <w:ind w:left="1814" w:hanging="567"/>
      </w:pPr>
      <w:rPr>
        <w:rFonts w:ascii="Verdana" w:hAnsi="Verdana" w:cs="Times New Roman"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43764650"/>
    <w:multiLevelType w:val="multilevel"/>
    <w:tmpl w:val="D2CEC6D2"/>
    <w:lvl w:ilvl="0">
      <w:start w:val="1"/>
      <w:numFmt w:val="decimal"/>
      <w:lvlText w:val="%1."/>
      <w:lvlJc w:val="left"/>
      <w:pPr>
        <w:ind w:left="567" w:hanging="567"/>
      </w:pPr>
      <w:rPr>
        <w:rFonts w:ascii="Verdana" w:hAnsi="Verdana" w:hint="default"/>
        <w:b/>
        <w:i w:val="0"/>
        <w:sz w:val="18"/>
        <w:u w:val="none"/>
      </w:rPr>
    </w:lvl>
    <w:lvl w:ilvl="1">
      <w:start w:val="1"/>
      <w:numFmt w:val="decimal"/>
      <w:lvlText w:val="%1.%2."/>
      <w:lvlJc w:val="left"/>
      <w:pPr>
        <w:ind w:left="567" w:hanging="567"/>
      </w:pPr>
      <w:rPr>
        <w:rFonts w:ascii="Verdana" w:hAnsi="Verdana" w:hint="default"/>
        <w:b w:val="0"/>
        <w:i w:val="0"/>
        <w:sz w:val="18"/>
        <w:szCs w:val="18"/>
        <w:u w:val="none"/>
      </w:rPr>
    </w:lvl>
    <w:lvl w:ilvl="2">
      <w:start w:val="1"/>
      <w:numFmt w:val="lowerLetter"/>
      <w:lvlText w:val="(%3)"/>
      <w:lvlJc w:val="left"/>
      <w:pPr>
        <w:ind w:left="1224" w:hanging="504"/>
      </w:pPr>
      <w:rPr>
        <w:rFonts w:asciiTheme="minorHAnsi" w:eastAsia="Times New Roman" w:hAnsiTheme="minorHAnsi" w:cs="Times New Roman" w:hint="default"/>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3BC73BE"/>
    <w:multiLevelType w:val="multilevel"/>
    <w:tmpl w:val="CA304F30"/>
    <w:lvl w:ilvl="0">
      <w:start w:val="1"/>
      <w:numFmt w:val="decimal"/>
      <w:lvlText w:val="%1."/>
      <w:lvlJc w:val="left"/>
      <w:pPr>
        <w:ind w:left="680" w:hanging="680"/>
      </w:pPr>
      <w:rPr>
        <w:rFonts w:ascii="Verdana" w:hAnsi="Verdana" w:hint="default"/>
        <w:b/>
        <w:i w:val="0"/>
        <w:sz w:val="18"/>
        <w:u w:val="none"/>
      </w:rPr>
    </w:lvl>
    <w:lvl w:ilvl="1">
      <w:start w:val="1"/>
      <w:numFmt w:val="decimal"/>
      <w:lvlText w:val="%1.%2."/>
      <w:lvlJc w:val="left"/>
      <w:pPr>
        <w:ind w:left="680" w:hanging="680"/>
      </w:pPr>
      <w:rPr>
        <w:rFonts w:ascii="Verdana" w:hAnsi="Verdana" w:hint="default"/>
        <w:b w:val="0"/>
        <w:i w:val="0"/>
        <w:sz w:val="18"/>
        <w:szCs w:val="18"/>
        <w:u w:val="none"/>
      </w:rPr>
    </w:lvl>
    <w:lvl w:ilvl="2">
      <w:start w:val="1"/>
      <w:numFmt w:val="lowerLetter"/>
      <w:lvlText w:val="%3."/>
      <w:lvlJc w:val="left"/>
      <w:pPr>
        <w:ind w:left="1247" w:hanging="567"/>
      </w:pPr>
      <w:rPr>
        <w:rFonts w:ascii="Verdana" w:hAnsi="Verdana" w:cs="Times New Roman" w:hint="default"/>
        <w:b w:val="0"/>
        <w:i w:val="0"/>
        <w:color w:val="000000" w:themeColor="text1"/>
        <w:sz w:val="18"/>
        <w:szCs w:val="18"/>
      </w:rPr>
    </w:lvl>
    <w:lvl w:ilvl="3">
      <w:start w:val="1"/>
      <w:numFmt w:val="lowerRoman"/>
      <w:lvlText w:val="%4."/>
      <w:lvlJc w:val="left"/>
      <w:pPr>
        <w:ind w:left="1814" w:hanging="567"/>
      </w:pPr>
      <w:rPr>
        <w:rFonts w:ascii="Verdana" w:hAnsi="Verdana" w:cs="Times New Roman"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D577823"/>
    <w:multiLevelType w:val="hybridMultilevel"/>
    <w:tmpl w:val="F33AB9E8"/>
    <w:lvl w:ilvl="0" w:tplc="A776D6A0">
      <w:start w:val="1"/>
      <w:numFmt w:val="lowerLetter"/>
      <w:lvlText w:val="(%1)"/>
      <w:lvlJc w:val="left"/>
      <w:pPr>
        <w:ind w:left="1352" w:hanging="360"/>
      </w:pPr>
      <w:rPr>
        <w:rFonts w:hint="default"/>
      </w:rPr>
    </w:lvl>
    <w:lvl w:ilvl="1" w:tplc="15768E04">
      <w:start w:val="1"/>
      <w:numFmt w:val="lowerRoman"/>
      <w:lvlText w:val="(%2)"/>
      <w:lvlJc w:val="left"/>
      <w:pPr>
        <w:ind w:left="2072" w:hanging="360"/>
      </w:pPr>
      <w:rPr>
        <w:rFonts w:hint="default"/>
      </w:rPr>
    </w:lvl>
    <w:lvl w:ilvl="2" w:tplc="0405001B">
      <w:start w:val="1"/>
      <w:numFmt w:val="lowerRoman"/>
      <w:lvlText w:val="%3."/>
      <w:lvlJc w:val="right"/>
      <w:pPr>
        <w:ind w:left="2448"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74070991"/>
    <w:multiLevelType w:val="multilevel"/>
    <w:tmpl w:val="CABE99FC"/>
    <w:numStyleLink w:val="ListNumbermultilevel"/>
  </w:abstractNum>
  <w:num w:numId="1" w16cid:durableId="51276966">
    <w:abstractNumId w:val="4"/>
  </w:num>
  <w:num w:numId="2" w16cid:durableId="1689288557">
    <w:abstractNumId w:val="2"/>
  </w:num>
  <w:num w:numId="3" w16cid:durableId="388654659">
    <w:abstractNumId w:val="7"/>
  </w:num>
  <w:num w:numId="4" w16cid:durableId="1510215827">
    <w:abstractNumId w:val="19"/>
  </w:num>
  <w:num w:numId="5" w16cid:durableId="1288193954">
    <w:abstractNumId w:val="12"/>
  </w:num>
  <w:num w:numId="6" w16cid:durableId="1891645187">
    <w:abstractNumId w:val="6"/>
  </w:num>
  <w:num w:numId="7" w16cid:durableId="137192691">
    <w:abstractNumId w:val="16"/>
  </w:num>
  <w:num w:numId="8" w16cid:durableId="627592927">
    <w:abstractNumId w:val="11"/>
  </w:num>
  <w:num w:numId="9" w16cid:durableId="1044525973">
    <w:abstractNumId w:val="10"/>
  </w:num>
  <w:num w:numId="10" w16cid:durableId="146676139">
    <w:abstractNumId w:val="5"/>
  </w:num>
  <w:num w:numId="11" w16cid:durableId="320814024">
    <w:abstractNumId w:val="9"/>
  </w:num>
  <w:num w:numId="12" w16cid:durableId="6399652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88980210">
    <w:abstractNumId w:val="1"/>
  </w:num>
  <w:num w:numId="14" w16cid:durableId="1227690681">
    <w:abstractNumId w:val="13"/>
  </w:num>
  <w:num w:numId="15" w16cid:durableId="1682983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6741196">
    <w:abstractNumId w:val="6"/>
  </w:num>
  <w:num w:numId="17" w16cid:durableId="19073030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50497440">
    <w:abstractNumId w:val="6"/>
  </w:num>
  <w:num w:numId="19" w16cid:durableId="1276986434">
    <w:abstractNumId w:val="6"/>
  </w:num>
  <w:num w:numId="20" w16cid:durableId="689837348">
    <w:abstractNumId w:val="6"/>
  </w:num>
  <w:num w:numId="21" w16cid:durableId="208154837">
    <w:abstractNumId w:val="3"/>
  </w:num>
  <w:num w:numId="22" w16cid:durableId="1140534515">
    <w:abstractNumId w:val="17"/>
  </w:num>
  <w:num w:numId="23" w16cid:durableId="937055637">
    <w:abstractNumId w:val="6"/>
  </w:num>
  <w:num w:numId="24" w16cid:durableId="297539631">
    <w:abstractNumId w:val="12"/>
  </w:num>
  <w:num w:numId="25" w16cid:durableId="1366909550">
    <w:abstractNumId w:val="6"/>
  </w:num>
  <w:num w:numId="26" w16cid:durableId="1692027575">
    <w:abstractNumId w:val="0"/>
  </w:num>
  <w:num w:numId="27" w16cid:durableId="1996376361">
    <w:abstractNumId w:val="12"/>
  </w:num>
  <w:num w:numId="28" w16cid:durableId="76192388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27455696">
    <w:abstractNumId w:val="15"/>
  </w:num>
  <w:num w:numId="30" w16cid:durableId="37634516">
    <w:abstractNumId w:val="8"/>
  </w:num>
  <w:num w:numId="31" w16cid:durableId="1942176354">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75DF"/>
    <w:rsid w:val="00012D4B"/>
    <w:rsid w:val="0002548F"/>
    <w:rsid w:val="000308E6"/>
    <w:rsid w:val="00036D1F"/>
    <w:rsid w:val="00046444"/>
    <w:rsid w:val="00047260"/>
    <w:rsid w:val="00047E41"/>
    <w:rsid w:val="000615B5"/>
    <w:rsid w:val="00072C1E"/>
    <w:rsid w:val="000737A8"/>
    <w:rsid w:val="0007414E"/>
    <w:rsid w:val="000810FE"/>
    <w:rsid w:val="00084AEE"/>
    <w:rsid w:val="000936AC"/>
    <w:rsid w:val="00097F37"/>
    <w:rsid w:val="000A1BD4"/>
    <w:rsid w:val="000A26DA"/>
    <w:rsid w:val="000A5ED6"/>
    <w:rsid w:val="000B1795"/>
    <w:rsid w:val="000C7F53"/>
    <w:rsid w:val="000D3ADE"/>
    <w:rsid w:val="000D44ED"/>
    <w:rsid w:val="000E23A7"/>
    <w:rsid w:val="000E2E68"/>
    <w:rsid w:val="000E3333"/>
    <w:rsid w:val="000F1454"/>
    <w:rsid w:val="000F25BC"/>
    <w:rsid w:val="000F6716"/>
    <w:rsid w:val="00101831"/>
    <w:rsid w:val="0010693F"/>
    <w:rsid w:val="00112AE8"/>
    <w:rsid w:val="00114472"/>
    <w:rsid w:val="00124F84"/>
    <w:rsid w:val="00131315"/>
    <w:rsid w:val="0014565C"/>
    <w:rsid w:val="001476F6"/>
    <w:rsid w:val="00151051"/>
    <w:rsid w:val="00153B54"/>
    <w:rsid w:val="001550BC"/>
    <w:rsid w:val="0015763E"/>
    <w:rsid w:val="001605B9"/>
    <w:rsid w:val="00160FEF"/>
    <w:rsid w:val="001659E9"/>
    <w:rsid w:val="00170EC5"/>
    <w:rsid w:val="0017436B"/>
    <w:rsid w:val="001747C1"/>
    <w:rsid w:val="00184743"/>
    <w:rsid w:val="00187911"/>
    <w:rsid w:val="001975F5"/>
    <w:rsid w:val="001A418B"/>
    <w:rsid w:val="001C0CB8"/>
    <w:rsid w:val="001C7595"/>
    <w:rsid w:val="001E7681"/>
    <w:rsid w:val="001F0FAC"/>
    <w:rsid w:val="001F5E71"/>
    <w:rsid w:val="001F763F"/>
    <w:rsid w:val="00200E1C"/>
    <w:rsid w:val="00202B25"/>
    <w:rsid w:val="002073CB"/>
    <w:rsid w:val="0020761D"/>
    <w:rsid w:val="00207DF5"/>
    <w:rsid w:val="00213AE3"/>
    <w:rsid w:val="00222F74"/>
    <w:rsid w:val="00223251"/>
    <w:rsid w:val="0022715E"/>
    <w:rsid w:val="00251B65"/>
    <w:rsid w:val="00252F2B"/>
    <w:rsid w:val="0025503B"/>
    <w:rsid w:val="00263565"/>
    <w:rsid w:val="0027309B"/>
    <w:rsid w:val="00275D5F"/>
    <w:rsid w:val="002770BF"/>
    <w:rsid w:val="00280E07"/>
    <w:rsid w:val="00281090"/>
    <w:rsid w:val="00283BEA"/>
    <w:rsid w:val="0028524A"/>
    <w:rsid w:val="002906C5"/>
    <w:rsid w:val="00291B07"/>
    <w:rsid w:val="002A01D8"/>
    <w:rsid w:val="002A32FB"/>
    <w:rsid w:val="002B04A0"/>
    <w:rsid w:val="002B0B85"/>
    <w:rsid w:val="002B3E61"/>
    <w:rsid w:val="002B72B2"/>
    <w:rsid w:val="002B7630"/>
    <w:rsid w:val="002C31BF"/>
    <w:rsid w:val="002D08B1"/>
    <w:rsid w:val="002D517F"/>
    <w:rsid w:val="002E0CD7"/>
    <w:rsid w:val="002F3DE9"/>
    <w:rsid w:val="00300EDC"/>
    <w:rsid w:val="003019CE"/>
    <w:rsid w:val="00310ED0"/>
    <w:rsid w:val="00316FED"/>
    <w:rsid w:val="003262F5"/>
    <w:rsid w:val="003340A0"/>
    <w:rsid w:val="00336B8D"/>
    <w:rsid w:val="00337C59"/>
    <w:rsid w:val="0034033F"/>
    <w:rsid w:val="00341DCF"/>
    <w:rsid w:val="0034498F"/>
    <w:rsid w:val="00346FEF"/>
    <w:rsid w:val="00355B0C"/>
    <w:rsid w:val="00356E02"/>
    <w:rsid w:val="00357BC6"/>
    <w:rsid w:val="00362E35"/>
    <w:rsid w:val="003656E8"/>
    <w:rsid w:val="00382D2B"/>
    <w:rsid w:val="003909C0"/>
    <w:rsid w:val="00393E65"/>
    <w:rsid w:val="003956C6"/>
    <w:rsid w:val="003A1A33"/>
    <w:rsid w:val="003A64F9"/>
    <w:rsid w:val="003A7CD7"/>
    <w:rsid w:val="003B0FC5"/>
    <w:rsid w:val="003C5769"/>
    <w:rsid w:val="003D095E"/>
    <w:rsid w:val="003D66D5"/>
    <w:rsid w:val="003E6BCE"/>
    <w:rsid w:val="003E7394"/>
    <w:rsid w:val="003E764E"/>
    <w:rsid w:val="0040570E"/>
    <w:rsid w:val="00423BF7"/>
    <w:rsid w:val="00425499"/>
    <w:rsid w:val="004319E5"/>
    <w:rsid w:val="0043501B"/>
    <w:rsid w:val="0043757F"/>
    <w:rsid w:val="00441430"/>
    <w:rsid w:val="00441DFD"/>
    <w:rsid w:val="004439BE"/>
    <w:rsid w:val="00445CFA"/>
    <w:rsid w:val="0044767A"/>
    <w:rsid w:val="00450F07"/>
    <w:rsid w:val="00453CD3"/>
    <w:rsid w:val="00460660"/>
    <w:rsid w:val="00464CC8"/>
    <w:rsid w:val="004730E0"/>
    <w:rsid w:val="00473221"/>
    <w:rsid w:val="0047337B"/>
    <w:rsid w:val="00486107"/>
    <w:rsid w:val="00491827"/>
    <w:rsid w:val="00494DCC"/>
    <w:rsid w:val="00495054"/>
    <w:rsid w:val="004A16D4"/>
    <w:rsid w:val="004A62C0"/>
    <w:rsid w:val="004B348C"/>
    <w:rsid w:val="004B6597"/>
    <w:rsid w:val="004C11F0"/>
    <w:rsid w:val="004C4399"/>
    <w:rsid w:val="004C588C"/>
    <w:rsid w:val="004C787C"/>
    <w:rsid w:val="004C79DB"/>
    <w:rsid w:val="004D5643"/>
    <w:rsid w:val="004E143C"/>
    <w:rsid w:val="004E2C7C"/>
    <w:rsid w:val="004E38D4"/>
    <w:rsid w:val="004E3A53"/>
    <w:rsid w:val="004E7DD8"/>
    <w:rsid w:val="004F3518"/>
    <w:rsid w:val="004F4B9B"/>
    <w:rsid w:val="0050229B"/>
    <w:rsid w:val="00502B4E"/>
    <w:rsid w:val="00502DC2"/>
    <w:rsid w:val="005046C5"/>
    <w:rsid w:val="00511AB9"/>
    <w:rsid w:val="0051722E"/>
    <w:rsid w:val="00523EA7"/>
    <w:rsid w:val="00526E7B"/>
    <w:rsid w:val="00532A8D"/>
    <w:rsid w:val="00533C50"/>
    <w:rsid w:val="00541B17"/>
    <w:rsid w:val="00542B6E"/>
    <w:rsid w:val="005432FD"/>
    <w:rsid w:val="005453B4"/>
    <w:rsid w:val="005466DD"/>
    <w:rsid w:val="005477B6"/>
    <w:rsid w:val="00553375"/>
    <w:rsid w:val="00553621"/>
    <w:rsid w:val="005663BD"/>
    <w:rsid w:val="00567BCB"/>
    <w:rsid w:val="005736B7"/>
    <w:rsid w:val="00575E5A"/>
    <w:rsid w:val="0058320D"/>
    <w:rsid w:val="00590A4F"/>
    <w:rsid w:val="00595F71"/>
    <w:rsid w:val="005A3662"/>
    <w:rsid w:val="005B348D"/>
    <w:rsid w:val="005B5D00"/>
    <w:rsid w:val="005C1405"/>
    <w:rsid w:val="005C3C2B"/>
    <w:rsid w:val="005C6D0A"/>
    <w:rsid w:val="005E0500"/>
    <w:rsid w:val="005E2084"/>
    <w:rsid w:val="005F1404"/>
    <w:rsid w:val="006003AC"/>
    <w:rsid w:val="00602B3C"/>
    <w:rsid w:val="0061068E"/>
    <w:rsid w:val="00615789"/>
    <w:rsid w:val="006172F7"/>
    <w:rsid w:val="00624971"/>
    <w:rsid w:val="0063371F"/>
    <w:rsid w:val="006413B7"/>
    <w:rsid w:val="00646443"/>
    <w:rsid w:val="0064774B"/>
    <w:rsid w:val="00652235"/>
    <w:rsid w:val="00653551"/>
    <w:rsid w:val="00660AD0"/>
    <w:rsid w:val="00660AD3"/>
    <w:rsid w:val="00677B7F"/>
    <w:rsid w:val="006806AA"/>
    <w:rsid w:val="00685052"/>
    <w:rsid w:val="006862DF"/>
    <w:rsid w:val="00687372"/>
    <w:rsid w:val="00696698"/>
    <w:rsid w:val="006A4558"/>
    <w:rsid w:val="006A5570"/>
    <w:rsid w:val="006A689C"/>
    <w:rsid w:val="006B3D79"/>
    <w:rsid w:val="006B4ACA"/>
    <w:rsid w:val="006B61CD"/>
    <w:rsid w:val="006C0053"/>
    <w:rsid w:val="006C0DE7"/>
    <w:rsid w:val="006C1F21"/>
    <w:rsid w:val="006C28E1"/>
    <w:rsid w:val="006C3031"/>
    <w:rsid w:val="006D7062"/>
    <w:rsid w:val="006D7AFE"/>
    <w:rsid w:val="006E00D0"/>
    <w:rsid w:val="006E0578"/>
    <w:rsid w:val="006E1545"/>
    <w:rsid w:val="006E314D"/>
    <w:rsid w:val="006E3556"/>
    <w:rsid w:val="006E5B3C"/>
    <w:rsid w:val="006F1B0B"/>
    <w:rsid w:val="006F2524"/>
    <w:rsid w:val="006F4BAE"/>
    <w:rsid w:val="00710723"/>
    <w:rsid w:val="0072303D"/>
    <w:rsid w:val="00723C89"/>
    <w:rsid w:val="00723ED1"/>
    <w:rsid w:val="0073442F"/>
    <w:rsid w:val="00740EAB"/>
    <w:rsid w:val="00743525"/>
    <w:rsid w:val="00744108"/>
    <w:rsid w:val="00745D74"/>
    <w:rsid w:val="00746AEA"/>
    <w:rsid w:val="00747B4E"/>
    <w:rsid w:val="0076286B"/>
    <w:rsid w:val="007648B4"/>
    <w:rsid w:val="00765A27"/>
    <w:rsid w:val="00766846"/>
    <w:rsid w:val="007679F5"/>
    <w:rsid w:val="0077363D"/>
    <w:rsid w:val="0077673A"/>
    <w:rsid w:val="007846E1"/>
    <w:rsid w:val="00797121"/>
    <w:rsid w:val="007A7003"/>
    <w:rsid w:val="007B570C"/>
    <w:rsid w:val="007B5D83"/>
    <w:rsid w:val="007C1EBF"/>
    <w:rsid w:val="007C4938"/>
    <w:rsid w:val="007C589B"/>
    <w:rsid w:val="007D7518"/>
    <w:rsid w:val="007E4A6E"/>
    <w:rsid w:val="007F56A7"/>
    <w:rsid w:val="00803F5F"/>
    <w:rsid w:val="00806721"/>
    <w:rsid w:val="00807AA6"/>
    <w:rsid w:val="00807DD0"/>
    <w:rsid w:val="00813BF5"/>
    <w:rsid w:val="00814DBF"/>
    <w:rsid w:val="00820CCB"/>
    <w:rsid w:val="00824279"/>
    <w:rsid w:val="00845F6F"/>
    <w:rsid w:val="00851C28"/>
    <w:rsid w:val="00860FB6"/>
    <w:rsid w:val="00864244"/>
    <w:rsid w:val="008659F3"/>
    <w:rsid w:val="00870254"/>
    <w:rsid w:val="008809ED"/>
    <w:rsid w:val="008819F6"/>
    <w:rsid w:val="00885E44"/>
    <w:rsid w:val="00886D4B"/>
    <w:rsid w:val="00895406"/>
    <w:rsid w:val="008A3568"/>
    <w:rsid w:val="008A368D"/>
    <w:rsid w:val="008A6017"/>
    <w:rsid w:val="008B31D5"/>
    <w:rsid w:val="008C01C9"/>
    <w:rsid w:val="008C135D"/>
    <w:rsid w:val="008C415D"/>
    <w:rsid w:val="008D03B9"/>
    <w:rsid w:val="008D482F"/>
    <w:rsid w:val="008D509E"/>
    <w:rsid w:val="008E791D"/>
    <w:rsid w:val="008F18D6"/>
    <w:rsid w:val="008F5E52"/>
    <w:rsid w:val="008F5F52"/>
    <w:rsid w:val="008F60C6"/>
    <w:rsid w:val="0090354A"/>
    <w:rsid w:val="009040BA"/>
    <w:rsid w:val="00904780"/>
    <w:rsid w:val="00917048"/>
    <w:rsid w:val="00921C0D"/>
    <w:rsid w:val="00922385"/>
    <w:rsid w:val="009223DF"/>
    <w:rsid w:val="00922E27"/>
    <w:rsid w:val="009236F0"/>
    <w:rsid w:val="00934111"/>
    <w:rsid w:val="00936091"/>
    <w:rsid w:val="00940D8A"/>
    <w:rsid w:val="00943D9D"/>
    <w:rsid w:val="009608DE"/>
    <w:rsid w:val="00961A4F"/>
    <w:rsid w:val="00962258"/>
    <w:rsid w:val="009624F4"/>
    <w:rsid w:val="0096328C"/>
    <w:rsid w:val="0096433D"/>
    <w:rsid w:val="009678B7"/>
    <w:rsid w:val="009760E2"/>
    <w:rsid w:val="0098063A"/>
    <w:rsid w:val="009833E1"/>
    <w:rsid w:val="009861FD"/>
    <w:rsid w:val="00986DB5"/>
    <w:rsid w:val="00992D9C"/>
    <w:rsid w:val="00996CB8"/>
    <w:rsid w:val="009B14A9"/>
    <w:rsid w:val="009B2E97"/>
    <w:rsid w:val="009B422D"/>
    <w:rsid w:val="009B5F56"/>
    <w:rsid w:val="009C0A64"/>
    <w:rsid w:val="009C336F"/>
    <w:rsid w:val="009D1BA2"/>
    <w:rsid w:val="009D50D4"/>
    <w:rsid w:val="009D5B38"/>
    <w:rsid w:val="009E07F4"/>
    <w:rsid w:val="009F392E"/>
    <w:rsid w:val="00A02D37"/>
    <w:rsid w:val="00A037C2"/>
    <w:rsid w:val="00A06158"/>
    <w:rsid w:val="00A07148"/>
    <w:rsid w:val="00A16B5F"/>
    <w:rsid w:val="00A239CC"/>
    <w:rsid w:val="00A35755"/>
    <w:rsid w:val="00A37B7A"/>
    <w:rsid w:val="00A404A5"/>
    <w:rsid w:val="00A46830"/>
    <w:rsid w:val="00A54BDD"/>
    <w:rsid w:val="00A6177B"/>
    <w:rsid w:val="00A66136"/>
    <w:rsid w:val="00A8611D"/>
    <w:rsid w:val="00A90199"/>
    <w:rsid w:val="00A91226"/>
    <w:rsid w:val="00A93896"/>
    <w:rsid w:val="00A93B4E"/>
    <w:rsid w:val="00AA4CBB"/>
    <w:rsid w:val="00AA65FA"/>
    <w:rsid w:val="00AA688F"/>
    <w:rsid w:val="00AA7351"/>
    <w:rsid w:val="00AB1712"/>
    <w:rsid w:val="00AB36DD"/>
    <w:rsid w:val="00AC3262"/>
    <w:rsid w:val="00AD056F"/>
    <w:rsid w:val="00AD6731"/>
    <w:rsid w:val="00AE02E0"/>
    <w:rsid w:val="00AE4D08"/>
    <w:rsid w:val="00AE5D4B"/>
    <w:rsid w:val="00AF57F2"/>
    <w:rsid w:val="00B15D0D"/>
    <w:rsid w:val="00B2193F"/>
    <w:rsid w:val="00B2569F"/>
    <w:rsid w:val="00B34B85"/>
    <w:rsid w:val="00B54B3D"/>
    <w:rsid w:val="00B553A4"/>
    <w:rsid w:val="00B57A80"/>
    <w:rsid w:val="00B6002C"/>
    <w:rsid w:val="00B612C0"/>
    <w:rsid w:val="00B72D2D"/>
    <w:rsid w:val="00B75EE1"/>
    <w:rsid w:val="00B77481"/>
    <w:rsid w:val="00B8123F"/>
    <w:rsid w:val="00B8518B"/>
    <w:rsid w:val="00B86184"/>
    <w:rsid w:val="00B91E11"/>
    <w:rsid w:val="00B94126"/>
    <w:rsid w:val="00BA6487"/>
    <w:rsid w:val="00BB13FA"/>
    <w:rsid w:val="00BB276C"/>
    <w:rsid w:val="00BC2B1E"/>
    <w:rsid w:val="00BC4CE4"/>
    <w:rsid w:val="00BD25C4"/>
    <w:rsid w:val="00BD7E91"/>
    <w:rsid w:val="00BE4DC4"/>
    <w:rsid w:val="00BE7D13"/>
    <w:rsid w:val="00C02406"/>
    <w:rsid w:val="00C02D0A"/>
    <w:rsid w:val="00C03A6E"/>
    <w:rsid w:val="00C10E4D"/>
    <w:rsid w:val="00C11C50"/>
    <w:rsid w:val="00C1483F"/>
    <w:rsid w:val="00C15452"/>
    <w:rsid w:val="00C2168C"/>
    <w:rsid w:val="00C24989"/>
    <w:rsid w:val="00C3375A"/>
    <w:rsid w:val="00C43AD7"/>
    <w:rsid w:val="00C44806"/>
    <w:rsid w:val="00C44F6A"/>
    <w:rsid w:val="00C466FB"/>
    <w:rsid w:val="00C47AE3"/>
    <w:rsid w:val="00C52027"/>
    <w:rsid w:val="00C53CD3"/>
    <w:rsid w:val="00C545C9"/>
    <w:rsid w:val="00C70843"/>
    <w:rsid w:val="00C71BF7"/>
    <w:rsid w:val="00C730B9"/>
    <w:rsid w:val="00C7616F"/>
    <w:rsid w:val="00C7646D"/>
    <w:rsid w:val="00C85193"/>
    <w:rsid w:val="00C93C01"/>
    <w:rsid w:val="00C93E7C"/>
    <w:rsid w:val="00CA1CCD"/>
    <w:rsid w:val="00CA1FEF"/>
    <w:rsid w:val="00CA7274"/>
    <w:rsid w:val="00CA7CE4"/>
    <w:rsid w:val="00CB1760"/>
    <w:rsid w:val="00CC2C09"/>
    <w:rsid w:val="00CD1FC4"/>
    <w:rsid w:val="00CD63C0"/>
    <w:rsid w:val="00CE3FC2"/>
    <w:rsid w:val="00CE56F8"/>
    <w:rsid w:val="00CF17BE"/>
    <w:rsid w:val="00CF5DC5"/>
    <w:rsid w:val="00D0762C"/>
    <w:rsid w:val="00D12869"/>
    <w:rsid w:val="00D21061"/>
    <w:rsid w:val="00D2450A"/>
    <w:rsid w:val="00D26A5E"/>
    <w:rsid w:val="00D31E61"/>
    <w:rsid w:val="00D370D6"/>
    <w:rsid w:val="00D4108E"/>
    <w:rsid w:val="00D465DC"/>
    <w:rsid w:val="00D6163D"/>
    <w:rsid w:val="00D63557"/>
    <w:rsid w:val="00D65A3A"/>
    <w:rsid w:val="00D73934"/>
    <w:rsid w:val="00D80514"/>
    <w:rsid w:val="00D831A3"/>
    <w:rsid w:val="00D84BE8"/>
    <w:rsid w:val="00D86668"/>
    <w:rsid w:val="00D90583"/>
    <w:rsid w:val="00D92FF5"/>
    <w:rsid w:val="00DA583A"/>
    <w:rsid w:val="00DB2B0F"/>
    <w:rsid w:val="00DB3684"/>
    <w:rsid w:val="00DB4A86"/>
    <w:rsid w:val="00DB61E9"/>
    <w:rsid w:val="00DC077C"/>
    <w:rsid w:val="00DC3026"/>
    <w:rsid w:val="00DC380C"/>
    <w:rsid w:val="00DC75F3"/>
    <w:rsid w:val="00DD46F3"/>
    <w:rsid w:val="00DD5A82"/>
    <w:rsid w:val="00DD6B14"/>
    <w:rsid w:val="00DE2FBB"/>
    <w:rsid w:val="00DE56F2"/>
    <w:rsid w:val="00DF116D"/>
    <w:rsid w:val="00DF7445"/>
    <w:rsid w:val="00E07C59"/>
    <w:rsid w:val="00E17BBD"/>
    <w:rsid w:val="00E2643E"/>
    <w:rsid w:val="00E40685"/>
    <w:rsid w:val="00E418C1"/>
    <w:rsid w:val="00E503BA"/>
    <w:rsid w:val="00E504B7"/>
    <w:rsid w:val="00E53F3B"/>
    <w:rsid w:val="00E67568"/>
    <w:rsid w:val="00E85EF5"/>
    <w:rsid w:val="00E86F16"/>
    <w:rsid w:val="00E90396"/>
    <w:rsid w:val="00E90C16"/>
    <w:rsid w:val="00E93664"/>
    <w:rsid w:val="00EA57B9"/>
    <w:rsid w:val="00EB0FE0"/>
    <w:rsid w:val="00EB104F"/>
    <w:rsid w:val="00EB33F8"/>
    <w:rsid w:val="00ED0605"/>
    <w:rsid w:val="00ED14BD"/>
    <w:rsid w:val="00ED43E8"/>
    <w:rsid w:val="00ED4B91"/>
    <w:rsid w:val="00EE11E4"/>
    <w:rsid w:val="00EE226C"/>
    <w:rsid w:val="00EE721A"/>
    <w:rsid w:val="00F0533E"/>
    <w:rsid w:val="00F1048D"/>
    <w:rsid w:val="00F11081"/>
    <w:rsid w:val="00F12DEC"/>
    <w:rsid w:val="00F1715C"/>
    <w:rsid w:val="00F17960"/>
    <w:rsid w:val="00F21BD7"/>
    <w:rsid w:val="00F227A2"/>
    <w:rsid w:val="00F234A1"/>
    <w:rsid w:val="00F236AB"/>
    <w:rsid w:val="00F243E2"/>
    <w:rsid w:val="00F2564A"/>
    <w:rsid w:val="00F310F8"/>
    <w:rsid w:val="00F34B3C"/>
    <w:rsid w:val="00F35939"/>
    <w:rsid w:val="00F36C84"/>
    <w:rsid w:val="00F37E47"/>
    <w:rsid w:val="00F40698"/>
    <w:rsid w:val="00F45607"/>
    <w:rsid w:val="00F5070F"/>
    <w:rsid w:val="00F511ED"/>
    <w:rsid w:val="00F55541"/>
    <w:rsid w:val="00F61DE3"/>
    <w:rsid w:val="00F659EB"/>
    <w:rsid w:val="00F668BA"/>
    <w:rsid w:val="00F73394"/>
    <w:rsid w:val="00F735A2"/>
    <w:rsid w:val="00F75944"/>
    <w:rsid w:val="00F86BA6"/>
    <w:rsid w:val="00F93FA3"/>
    <w:rsid w:val="00F95EC3"/>
    <w:rsid w:val="00FB018F"/>
    <w:rsid w:val="00FB1285"/>
    <w:rsid w:val="00FB631C"/>
    <w:rsid w:val="00FC4195"/>
    <w:rsid w:val="00FC6389"/>
    <w:rsid w:val="00FC77C6"/>
    <w:rsid w:val="00FD775E"/>
    <w:rsid w:val="00FE03EB"/>
    <w:rsid w:val="00FE50F9"/>
    <w:rsid w:val="00FF0A0F"/>
    <w:rsid w:val="00FF1E8E"/>
    <w:rsid w:val="00FF3C3D"/>
    <w:rsid w:val="00FF7998"/>
    <w:rsid w:val="00FF7E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C8F25E53-CBE6-43DD-9733-8E6AD86FE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41B17"/>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8C01C9"/>
    <w:pPr>
      <w:keepNext/>
      <w:widowControl w:val="0"/>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C01C9"/>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0A26DA"/>
    <w:pPr>
      <w:numPr>
        <w:numId w:val="6"/>
      </w:numPr>
      <w:spacing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line="240" w:lineRule="auto"/>
      <w:ind w:left="992" w:hanging="425"/>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line="240" w:lineRule="auto"/>
      <w:ind w:left="1418" w:hanging="426"/>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FD775E"/>
    <w:rPr>
      <w:rFonts w:ascii="Times New Roman" w:eastAsia="Times New Roman" w:hAnsi="Times New Roman" w:cs="Times New Roman"/>
      <w:color w:val="000000"/>
      <w:sz w:val="22"/>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table" w:customStyle="1" w:styleId="Mkatabulky1">
    <w:name w:val="Mřížka tabulky1"/>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CE3FC2"/>
    <w:pPr>
      <w:numPr>
        <w:numId w:val="13"/>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E3FC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E3FC2"/>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0A26DA"/>
  </w:style>
  <w:style w:type="paragraph" w:styleId="Revize">
    <w:name w:val="Revision"/>
    <w:hidden/>
    <w:uiPriority w:val="99"/>
    <w:semiHidden/>
    <w:rsid w:val="00D0762C"/>
    <w:pPr>
      <w:spacing w:after="0" w:line="240" w:lineRule="auto"/>
    </w:pPr>
  </w:style>
  <w:style w:type="character" w:customStyle="1" w:styleId="Kurzvatun">
    <w:name w:val="Kurzíva tučně"/>
    <w:basedOn w:val="Standardnpsmoodstavce"/>
    <w:uiPriority w:val="1"/>
    <w:qFormat/>
    <w:rsid w:val="00BD25C4"/>
    <w:rPr>
      <w:rFonts w:asciiTheme="minorHAnsi" w:hAnsiTheme="minorHAnsi"/>
      <w:b/>
      <w:bCs/>
      <w:i/>
      <w:noProof/>
      <w:sz w:val="18"/>
    </w:rPr>
  </w:style>
  <w:style w:type="paragraph" w:customStyle="1" w:styleId="Objednatel">
    <w:name w:val="Objednatel"/>
    <w:aliases w:val="Poskytovatel"/>
    <w:basedOn w:val="Normln"/>
    <w:link w:val="ObjednatelChar"/>
    <w:qFormat/>
    <w:rsid w:val="008C01C9"/>
    <w:pPr>
      <w:widowControl w:val="0"/>
      <w:overflowPunct w:val="0"/>
      <w:autoSpaceDE w:val="0"/>
      <w:autoSpaceDN w:val="0"/>
      <w:adjustRightInd w:val="0"/>
      <w:spacing w:before="240"/>
      <w:ind w:left="2126" w:hanging="2126"/>
      <w:textAlignment w:val="baseline"/>
    </w:pPr>
    <w:rPr>
      <w:rFonts w:eastAsia="Times New Roman" w:cs="Times New Roman"/>
      <w:b/>
      <w:lang w:eastAsia="cs-CZ"/>
    </w:rPr>
  </w:style>
  <w:style w:type="character" w:customStyle="1" w:styleId="ObjednatelChar">
    <w:name w:val="Objednatel Char"/>
    <w:aliases w:val="Poskytovatel Char"/>
    <w:basedOn w:val="Standardnpsmoodstavce"/>
    <w:link w:val="Objednatel"/>
    <w:rsid w:val="008C01C9"/>
    <w:rPr>
      <w:rFonts w:eastAsia="Times New Roman" w:cs="Times New Roman"/>
      <w:b/>
      <w:lang w:eastAsia="cs-CZ"/>
    </w:rPr>
  </w:style>
  <w:style w:type="paragraph" w:customStyle="1" w:styleId="Identifikace">
    <w:name w:val="Identifikace"/>
    <w:basedOn w:val="Normln"/>
    <w:link w:val="IdentifikaceChar"/>
    <w:qFormat/>
    <w:rsid w:val="008C01C9"/>
    <w:pPr>
      <w:widowControl w:val="0"/>
      <w:overflowPunct w:val="0"/>
      <w:autoSpaceDE w:val="0"/>
      <w:autoSpaceDN w:val="0"/>
      <w:adjustRightInd w:val="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8C01C9"/>
    <w:rPr>
      <w:rFonts w:eastAsia="Times New Roman" w:cs="Times New Roman"/>
      <w:lang w:eastAsia="cs-CZ"/>
    </w:rPr>
  </w:style>
  <w:style w:type="paragraph" w:customStyle="1" w:styleId="1l">
    <w:name w:val="1. čl."/>
    <w:basedOn w:val="Normln"/>
    <w:link w:val="1lChar"/>
    <w:qFormat/>
    <w:rsid w:val="00CA1FEF"/>
    <w:pPr>
      <w:keepNext/>
      <w:numPr>
        <w:numId w:val="27"/>
      </w:numPr>
      <w:spacing w:before="240"/>
    </w:pPr>
    <w:rPr>
      <w:b/>
      <w:noProof/>
    </w:rPr>
  </w:style>
  <w:style w:type="character" w:customStyle="1" w:styleId="1lChar">
    <w:name w:val="1. čl. Char"/>
    <w:basedOn w:val="Standardnpsmoodstavce"/>
    <w:link w:val="1l"/>
    <w:rsid w:val="00CA1FEF"/>
    <w:rPr>
      <w:b/>
      <w:noProof/>
    </w:rPr>
  </w:style>
  <w:style w:type="paragraph" w:customStyle="1" w:styleId="11odst">
    <w:name w:val="1.1. odst."/>
    <w:basedOn w:val="Normln"/>
    <w:link w:val="11odstChar"/>
    <w:qFormat/>
    <w:rsid w:val="008C01C9"/>
    <w:pPr>
      <w:numPr>
        <w:ilvl w:val="1"/>
        <w:numId w:val="26"/>
      </w:numPr>
    </w:pPr>
  </w:style>
  <w:style w:type="paragraph" w:customStyle="1" w:styleId="11odst0">
    <w:name w:val="1.1 odst."/>
    <w:basedOn w:val="Normln"/>
    <w:link w:val="11odstChar0"/>
    <w:qFormat/>
    <w:rsid w:val="00356E02"/>
    <w:pPr>
      <w:widowControl w:val="0"/>
      <w:numPr>
        <w:ilvl w:val="1"/>
        <w:numId w:val="27"/>
      </w:numPr>
    </w:pPr>
    <w:rPr>
      <w:noProof/>
    </w:rPr>
  </w:style>
  <w:style w:type="character" w:customStyle="1" w:styleId="11odstChar0">
    <w:name w:val="1.1 odst. Char"/>
    <w:basedOn w:val="Standardnpsmoodstavce"/>
    <w:link w:val="11odst0"/>
    <w:rsid w:val="00356E02"/>
    <w:rPr>
      <w:noProof/>
    </w:rPr>
  </w:style>
  <w:style w:type="paragraph" w:customStyle="1" w:styleId="aodst">
    <w:name w:val="a. odst."/>
    <w:basedOn w:val="Normln"/>
    <w:link w:val="aodstChar"/>
    <w:qFormat/>
    <w:rsid w:val="00541B17"/>
    <w:pPr>
      <w:widowControl w:val="0"/>
      <w:numPr>
        <w:ilvl w:val="2"/>
        <w:numId w:val="27"/>
      </w:numPr>
    </w:pPr>
  </w:style>
  <w:style w:type="character" w:customStyle="1" w:styleId="aodstChar">
    <w:name w:val="a. odst. Char"/>
    <w:basedOn w:val="Standardnpsmoodstavce"/>
    <w:link w:val="aodst"/>
    <w:rsid w:val="00541B17"/>
  </w:style>
  <w:style w:type="paragraph" w:customStyle="1" w:styleId="odstbez">
    <w:name w:val="odst. bez č."/>
    <w:basedOn w:val="Normln"/>
    <w:link w:val="odstbezChar"/>
    <w:qFormat/>
    <w:rsid w:val="0050229B"/>
    <w:pPr>
      <w:widowControl w:val="0"/>
      <w:ind w:left="680"/>
    </w:pPr>
  </w:style>
  <w:style w:type="character" w:customStyle="1" w:styleId="odstbezChar">
    <w:name w:val="odst. bez č. Char"/>
    <w:basedOn w:val="Standardnpsmoodstavce"/>
    <w:link w:val="odstbez"/>
    <w:rsid w:val="0050229B"/>
  </w:style>
  <w:style w:type="paragraph" w:customStyle="1" w:styleId="iodst">
    <w:name w:val="i. odst."/>
    <w:basedOn w:val="Normln"/>
    <w:link w:val="iodstChar"/>
    <w:qFormat/>
    <w:rsid w:val="00D465DC"/>
    <w:pPr>
      <w:widowControl w:val="0"/>
      <w:numPr>
        <w:ilvl w:val="3"/>
        <w:numId w:val="27"/>
      </w:numPr>
    </w:pPr>
    <w:rPr>
      <w:noProof/>
    </w:rPr>
  </w:style>
  <w:style w:type="character" w:customStyle="1" w:styleId="iodstChar">
    <w:name w:val="i. odst. Char"/>
    <w:basedOn w:val="Standardnpsmoodstavce"/>
    <w:link w:val="iodst"/>
    <w:rsid w:val="00D465DC"/>
    <w:rPr>
      <w:noProof/>
    </w:rPr>
  </w:style>
  <w:style w:type="character" w:customStyle="1" w:styleId="Kurzva">
    <w:name w:val="Kurzíva"/>
    <w:basedOn w:val="Standardnpsmoodstavce"/>
    <w:uiPriority w:val="1"/>
    <w:qFormat/>
    <w:rsid w:val="004A62C0"/>
    <w:rPr>
      <w:rFonts w:asciiTheme="minorHAnsi" w:hAnsiTheme="minorHAnsi"/>
      <w:i/>
      <w:sz w:val="18"/>
    </w:rPr>
  </w:style>
  <w:style w:type="paragraph" w:customStyle="1" w:styleId="1lnek">
    <w:name w:val="1. článek"/>
    <w:basedOn w:val="Normln"/>
    <w:qFormat/>
    <w:rsid w:val="001C7595"/>
    <w:pPr>
      <w:keepNext/>
      <w:ind w:left="680" w:hanging="680"/>
    </w:pPr>
    <w:rPr>
      <w:b/>
      <w:noProof/>
    </w:rPr>
  </w:style>
  <w:style w:type="character" w:customStyle="1" w:styleId="11odstChar">
    <w:name w:val="1.1. odst. Char"/>
    <w:basedOn w:val="Standardnpsmoodstavce"/>
    <w:link w:val="11odst"/>
    <w:rsid w:val="001C7595"/>
  </w:style>
  <w:style w:type="paragraph" w:customStyle="1" w:styleId="Podpisovpole">
    <w:name w:val="Podpisové pole"/>
    <w:basedOn w:val="Normln"/>
    <w:link w:val="PodpisovpoleChar"/>
    <w:qFormat/>
    <w:rsid w:val="00356E02"/>
    <w:pPr>
      <w:widowControl w:val="0"/>
      <w:spacing w:before="1200" w:after="0"/>
    </w:pPr>
  </w:style>
  <w:style w:type="character" w:customStyle="1" w:styleId="PodpisovpoleChar">
    <w:name w:val="Podpisové pole Char"/>
    <w:basedOn w:val="Standardnpsmoodstavce"/>
    <w:link w:val="Podpisovpole"/>
    <w:rsid w:val="00356E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340315">
      <w:bodyDiv w:val="1"/>
      <w:marLeft w:val="0"/>
      <w:marRight w:val="0"/>
      <w:marTop w:val="0"/>
      <w:marBottom w:val="0"/>
      <w:divBdr>
        <w:top w:val="none" w:sz="0" w:space="0" w:color="auto"/>
        <w:left w:val="none" w:sz="0" w:space="0" w:color="auto"/>
        <w:bottom w:val="none" w:sz="0" w:space="0" w:color="auto"/>
        <w:right w:val="none" w:sz="0" w:space="0" w:color="auto"/>
      </w:divBdr>
    </w:div>
    <w:div w:id="207809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E78196-CFE7-4298-A9A1-162F915946E0}">
  <ds:schemaRefs>
    <ds:schemaRef ds:uri="http://schemas.openxmlformats.org/officeDocument/2006/bibliography"/>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CD964ACA-A7F0-46A0-A369-22374242A4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4415</Words>
  <Characters>26054</Characters>
  <Application>Microsoft Office Word</Application>
  <DocSecurity>0</DocSecurity>
  <Lines>217</Lines>
  <Paragraphs>60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30409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Sukup Richard, Mgr.</cp:lastModifiedBy>
  <cp:revision>7</cp:revision>
  <cp:lastPrinted>2019-02-25T13:30:00Z</cp:lastPrinted>
  <dcterms:created xsi:type="dcterms:W3CDTF">2023-11-14T09:47:00Z</dcterms:created>
  <dcterms:modified xsi:type="dcterms:W3CDTF">2023-11-16T11:35:00Z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